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5CFA" w14:textId="6E5DD00D" w:rsidR="008B78F2" w:rsidRDefault="00763F6B" w:rsidP="002178BF">
      <w:pPr>
        <w:pStyle w:val="JLUBib-Titel"/>
      </w:pPr>
      <w:r>
        <w:t>Publikationen</w:t>
      </w:r>
      <w:r w:rsidR="0063708A">
        <w:t xml:space="preserve"> Prof. Dr. Vadim Oswalt</w:t>
      </w:r>
    </w:p>
    <w:p w14:paraId="24A59412" w14:textId="77777777" w:rsidR="00576181" w:rsidRPr="00A075E0" w:rsidRDefault="00576181" w:rsidP="002178BF">
      <w:pPr>
        <w:pStyle w:val="JLUBib-berschrift1"/>
      </w:pPr>
      <w:r w:rsidRPr="00A075E0">
        <w:t>Bücher</w:t>
      </w:r>
    </w:p>
    <w:p w14:paraId="2857BC1C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 xml:space="preserve">Staat und ländliche Lebenswelt in Oberschwaben 1810–1870. (K)ein Kapitel im </w:t>
      </w:r>
      <w:proofErr w:type="spellStart"/>
      <w:r w:rsidRPr="00264C16">
        <w:rPr>
          <w:i/>
        </w:rPr>
        <w:t>Zivilisationsprozeß</w:t>
      </w:r>
      <w:proofErr w:type="spellEnd"/>
      <w:r w:rsidRPr="00264C16">
        <w:rPr>
          <w:i/>
        </w:rPr>
        <w:t>? Schriften zur südwestdeutschen Landeskunde, Bd. 29, Leinfelden-Echterdingen 2000. Ausgezeichnet mit dem Franz-Ludwig-Baumann-Preis der Gesellschaft Oberschwaben für Geschichte und Kultur 1999.</w:t>
      </w:r>
    </w:p>
    <w:p w14:paraId="48D83BB0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 xml:space="preserve">Multimediale Programme im Geschichtsunterricht. Geschichte am Computer Bd. 1 (Forum Historisches Lernen, hgg. v. Klaus Bergmann / Ulrich Mayer / Hans-Jürgen Pandel / Gerhard Schneider), Schwalbach 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2002.</w:t>
      </w:r>
    </w:p>
    <w:p w14:paraId="2A76ADA6" w14:textId="53090A72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 xml:space="preserve">Taschenatlas zur Weltgeschichte. Europa und die Welt. Bearb. von Vadim Oswalt, Hans Ulrich Rudolf und Dietmar Schillig, Klett-Perthes Gotha/ Stuttgart 2002 (5. Aufl. 2008). </w:t>
      </w:r>
      <w:r w:rsidR="00E370B2">
        <w:rPr>
          <w:i/>
        </w:rPr>
        <w:br/>
      </w:r>
      <w:proofErr w:type="gramStart"/>
      <w:r w:rsidR="00E370B2">
        <w:rPr>
          <w:i/>
        </w:rPr>
        <w:t>(</w:t>
      </w:r>
      <w:r w:rsidRPr="00264C16">
        <w:rPr>
          <w:i/>
        </w:rPr>
        <w:t xml:space="preserve"> </w:t>
      </w:r>
      <w:proofErr w:type="spellStart"/>
      <w:r w:rsidRPr="00264C16">
        <w:rPr>
          <w:i/>
        </w:rPr>
        <w:t>hg</w:t>
      </w:r>
      <w:proofErr w:type="spellEnd"/>
      <w:proofErr w:type="gramEnd"/>
      <w:r w:rsidRPr="00264C16">
        <w:rPr>
          <w:i/>
        </w:rPr>
        <w:t xml:space="preserve">. mit Hans Ulrich Rudolf) (Finnische Ausgabe: </w:t>
      </w:r>
      <w:proofErr w:type="spellStart"/>
      <w:r w:rsidRPr="00264C16">
        <w:rPr>
          <w:i/>
        </w:rPr>
        <w:t>Euroopan</w:t>
      </w:r>
      <w:proofErr w:type="spellEnd"/>
      <w:r w:rsidRPr="00264C16">
        <w:rPr>
          <w:i/>
        </w:rPr>
        <w:t xml:space="preserve"> ja </w:t>
      </w:r>
      <w:proofErr w:type="spellStart"/>
      <w:r w:rsidRPr="00264C16">
        <w:rPr>
          <w:i/>
        </w:rPr>
        <w:t>Maailman</w:t>
      </w:r>
      <w:proofErr w:type="spellEnd"/>
      <w:r w:rsidRPr="00264C16">
        <w:rPr>
          <w:i/>
        </w:rPr>
        <w:t xml:space="preserve"> </w:t>
      </w:r>
      <w:proofErr w:type="spellStart"/>
      <w:r w:rsidRPr="00264C16">
        <w:rPr>
          <w:i/>
        </w:rPr>
        <w:t>historia</w:t>
      </w:r>
      <w:proofErr w:type="spellEnd"/>
      <w:r w:rsidRPr="00264C16">
        <w:rPr>
          <w:i/>
        </w:rPr>
        <w:t xml:space="preserve">, </w:t>
      </w:r>
      <w:proofErr w:type="spellStart"/>
      <w:r w:rsidRPr="00264C16">
        <w:rPr>
          <w:i/>
        </w:rPr>
        <w:t>ISVet</w:t>
      </w:r>
      <w:proofErr w:type="spellEnd"/>
      <w:r w:rsidRPr="00264C16">
        <w:rPr>
          <w:i/>
        </w:rPr>
        <w:t>, Gotha 2008)</w:t>
      </w:r>
    </w:p>
    <w:p w14:paraId="25F0838F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 xml:space="preserve">Taschenatlas zur Deutschen Geschichte. Bearb. von Vadim Oswalt und Hans Ulrich Rudolf, Klett-Perthes Gotha/ Stuttgart 2004 (3. Aufl. 2009). </w:t>
      </w:r>
      <w:proofErr w:type="gramStart"/>
      <w:r w:rsidRPr="00264C16">
        <w:rPr>
          <w:i/>
        </w:rPr>
        <w:t xml:space="preserve">( </w:t>
      </w:r>
      <w:proofErr w:type="spellStart"/>
      <w:r w:rsidRPr="00264C16">
        <w:rPr>
          <w:i/>
        </w:rPr>
        <w:t>hg</w:t>
      </w:r>
      <w:proofErr w:type="spellEnd"/>
      <w:proofErr w:type="gramEnd"/>
      <w:r w:rsidRPr="00264C16">
        <w:rPr>
          <w:i/>
        </w:rPr>
        <w:t>. mit Hans Ulrich Rudolf)</w:t>
      </w:r>
    </w:p>
    <w:p w14:paraId="16F3DF04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>Perthes Atlas Geschichte. Bearb. von Vadim Oswalt, Hans Ulrich Rudolf und Dietmar Schillig, Klett-Perthes Gotha/Stuttgart 2006.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 mit Hans Ulrich Rudolf)</w:t>
      </w:r>
    </w:p>
    <w:p w14:paraId="24BF5CAB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>Klett-Perthes Atlas zur Weltgeschichte. Bearb. von Vadim Oswalt, Hans Ulrich Rudolf und Dietmar Schillig, Klett-Perthes Gotha/Stuttgart 2011.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 mit Hans Ulrich Rudolf)</w:t>
      </w:r>
    </w:p>
    <w:p w14:paraId="5C52D925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 xml:space="preserve">Ich dachte, jetzt brennt gleich die Luft. Transnationale Projektarbeit zwischen interkultureller Begegnung und Web 2.0, Schwalbach/ 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 xml:space="preserve">. 2014. (mit </w:t>
      </w:r>
      <w:proofErr w:type="spellStart"/>
      <w:r w:rsidRPr="00264C16">
        <w:rPr>
          <w:i/>
        </w:rPr>
        <w:t>Suzelle</w:t>
      </w:r>
      <w:proofErr w:type="spellEnd"/>
      <w:r w:rsidRPr="00264C16">
        <w:rPr>
          <w:i/>
        </w:rPr>
        <w:t xml:space="preserve"> </w:t>
      </w:r>
      <w:proofErr w:type="spellStart"/>
      <w:r w:rsidRPr="00264C16">
        <w:rPr>
          <w:i/>
        </w:rPr>
        <w:t>B</w:t>
      </w:r>
      <w:bookmarkStart w:id="0" w:name="_GoBack"/>
      <w:bookmarkEnd w:id="0"/>
      <w:r w:rsidRPr="00264C16">
        <w:rPr>
          <w:i/>
        </w:rPr>
        <w:t>oguth</w:t>
      </w:r>
      <w:proofErr w:type="spellEnd"/>
      <w:r w:rsidRPr="00264C16">
        <w:rPr>
          <w:i/>
        </w:rPr>
        <w:t xml:space="preserve"> und Jens </w:t>
      </w:r>
      <w:proofErr w:type="spellStart"/>
      <w:r w:rsidRPr="00264C16">
        <w:rPr>
          <w:i/>
        </w:rPr>
        <w:t>Aspelmeier</w:t>
      </w:r>
      <w:proofErr w:type="spellEnd"/>
      <w:r w:rsidRPr="00264C16">
        <w:rPr>
          <w:i/>
        </w:rPr>
        <w:t>)</w:t>
      </w:r>
    </w:p>
    <w:p w14:paraId="71615627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>Weltkarten – Weltbilder. Zehn Schlüsseldokumente der Globalgeschichte, Stuttgart Reclam 2015.</w:t>
      </w:r>
    </w:p>
    <w:p w14:paraId="3E32FDB8" w14:textId="77777777" w:rsidR="00736162" w:rsidRPr="00264C16" w:rsidRDefault="00736162" w:rsidP="00736162">
      <w:pPr>
        <w:spacing w:after="51"/>
        <w:ind w:left="193"/>
        <w:rPr>
          <w:i/>
        </w:rPr>
      </w:pPr>
      <w:r w:rsidRPr="00264C16">
        <w:rPr>
          <w:i/>
        </w:rPr>
        <w:t>Planung von Unterrichtseinheiten - Wie man Geschichte (an-) ordnen kann,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2016.</w:t>
      </w:r>
    </w:p>
    <w:p w14:paraId="4F9BFB8C" w14:textId="708FADBC" w:rsidR="001E4188" w:rsidRDefault="00736162" w:rsidP="001E4188">
      <w:pPr>
        <w:ind w:left="193"/>
        <w:rPr>
          <w:i/>
        </w:rPr>
      </w:pPr>
      <w:r w:rsidRPr="00264C16">
        <w:rPr>
          <w:i/>
        </w:rPr>
        <w:t>Karten als Quelle und Darstellung – Historische Karten und Ge</w:t>
      </w:r>
      <w:r w:rsidR="00E370B2">
        <w:rPr>
          <w:i/>
        </w:rPr>
        <w:t>schichtskarten im Unterricht</w:t>
      </w:r>
      <w:r w:rsidR="001E4188">
        <w:rPr>
          <w:i/>
        </w:rPr>
        <w:t>,</w:t>
      </w:r>
      <w:r w:rsidR="00E370B2">
        <w:rPr>
          <w:i/>
        </w:rPr>
        <w:t xml:space="preserve"> </w:t>
      </w:r>
      <w:r w:rsidR="00125AA7">
        <w:rPr>
          <w:i/>
        </w:rPr>
        <w:t>Frankfurt 2019.</w:t>
      </w:r>
    </w:p>
    <w:p w14:paraId="6BB09030" w14:textId="77777777" w:rsidR="001E4188" w:rsidRDefault="001E4188" w:rsidP="001E4188">
      <w:pPr>
        <w:ind w:left="193"/>
      </w:pPr>
    </w:p>
    <w:p w14:paraId="4312F87E" w14:textId="77777777" w:rsidR="001E4188" w:rsidRDefault="00F30476" w:rsidP="001E4188">
      <w:pPr>
        <w:ind w:left="193"/>
        <w:rPr>
          <w:b/>
        </w:rPr>
      </w:pPr>
      <w:r w:rsidRPr="001E4188">
        <w:rPr>
          <w:b/>
        </w:rPr>
        <w:t>Herausgeberschaften</w:t>
      </w:r>
    </w:p>
    <w:p w14:paraId="631EF0C7" w14:textId="4568084B" w:rsidR="00F30476" w:rsidRPr="001E4188" w:rsidRDefault="00F30476" w:rsidP="001E4188">
      <w:pPr>
        <w:ind w:left="193"/>
        <w:rPr>
          <w:b/>
        </w:rPr>
      </w:pPr>
      <w:r w:rsidRPr="001E4188">
        <w:rPr>
          <w:i/>
        </w:rPr>
        <w:t>Geschichtskultur. Die Anwesenheit von Vergangenheit in der Gegenwart</w:t>
      </w:r>
      <w:r w:rsidRPr="001E4188">
        <w:t>, Schwalbach/</w:t>
      </w:r>
      <w:proofErr w:type="spellStart"/>
      <w:r w:rsidRPr="001E4188">
        <w:t>Ts</w:t>
      </w:r>
      <w:proofErr w:type="spellEnd"/>
      <w:r w:rsidRPr="001E4188">
        <w:t xml:space="preserve"> 2009. (mit Hans-Jürgen Pandel) </w:t>
      </w:r>
    </w:p>
    <w:p w14:paraId="3507E4F9" w14:textId="77777777" w:rsidR="00F30476" w:rsidRPr="001E4188" w:rsidRDefault="00F30476" w:rsidP="00F30476">
      <w:pPr>
        <w:pStyle w:val="JLUBib-berschrift1"/>
        <w:spacing w:before="120" w:after="0"/>
        <w:ind w:left="357" w:hanging="357"/>
        <w:rPr>
          <w:b w:val="0"/>
          <w:color w:val="000000"/>
          <w:sz w:val="20"/>
        </w:rPr>
      </w:pPr>
      <w:r w:rsidRPr="001E4188">
        <w:rPr>
          <w:b w:val="0"/>
          <w:color w:val="000000"/>
          <w:sz w:val="20"/>
        </w:rPr>
        <w:t xml:space="preserve">Bildung zwischen Heterogenität und Standardisierung, Wiesbaden 2009. (mit Carl-Peter Buschkühle und Ludwig Duncker) </w:t>
      </w:r>
    </w:p>
    <w:p w14:paraId="0AE806C4" w14:textId="7B397376" w:rsidR="00F30476" w:rsidRPr="001E4188" w:rsidRDefault="00F30476" w:rsidP="00F30476">
      <w:pPr>
        <w:pStyle w:val="JLUBib-berschrift1"/>
        <w:spacing w:before="120" w:after="0"/>
        <w:ind w:left="357" w:hanging="357"/>
        <w:rPr>
          <w:b w:val="0"/>
          <w:color w:val="000000"/>
          <w:sz w:val="20"/>
        </w:rPr>
      </w:pPr>
      <w:r w:rsidRPr="001E4188">
        <w:rPr>
          <w:b w:val="0"/>
          <w:color w:val="000000"/>
          <w:sz w:val="20"/>
        </w:rPr>
        <w:t>Kampf der Karten. Propaganda- und Geschichtskarten als politische Instrumente und Identitätstexte in Europa seit 1918, Marburg 2012. (</w:t>
      </w:r>
      <w:proofErr w:type="spellStart"/>
      <w:r w:rsidR="001E4188" w:rsidRPr="001E4188">
        <w:rPr>
          <w:b w:val="0"/>
          <w:color w:val="000000"/>
          <w:sz w:val="20"/>
        </w:rPr>
        <w:t>hg</w:t>
      </w:r>
      <w:proofErr w:type="spellEnd"/>
      <w:r w:rsidR="001E4188" w:rsidRPr="001E4188">
        <w:rPr>
          <w:b w:val="0"/>
          <w:color w:val="000000"/>
          <w:sz w:val="20"/>
        </w:rPr>
        <w:t xml:space="preserve">. </w:t>
      </w:r>
      <w:r w:rsidRPr="001E4188">
        <w:rPr>
          <w:b w:val="0"/>
          <w:color w:val="000000"/>
          <w:sz w:val="20"/>
        </w:rPr>
        <w:t>mit Peter Haslinger)</w:t>
      </w:r>
    </w:p>
    <w:p w14:paraId="02584CAC" w14:textId="77777777" w:rsidR="00F30476" w:rsidRPr="001E4188" w:rsidRDefault="00F30476" w:rsidP="00F30476">
      <w:pPr>
        <w:pStyle w:val="JLUBib-berschrift1"/>
        <w:spacing w:before="120" w:after="0"/>
        <w:ind w:left="357" w:hanging="357"/>
        <w:rPr>
          <w:b w:val="0"/>
          <w:color w:val="000000"/>
          <w:sz w:val="20"/>
        </w:rPr>
      </w:pPr>
      <w:r w:rsidRPr="001E4188">
        <w:rPr>
          <w:b w:val="0"/>
          <w:color w:val="000000"/>
          <w:sz w:val="20"/>
        </w:rPr>
        <w:t xml:space="preserve">Geschichte am Wegrand. Akustische Festschrift für Jürgen </w:t>
      </w:r>
      <w:proofErr w:type="spellStart"/>
      <w:r w:rsidRPr="001E4188">
        <w:rPr>
          <w:b w:val="0"/>
          <w:color w:val="000000"/>
          <w:sz w:val="20"/>
        </w:rPr>
        <w:t>Reulecke</w:t>
      </w:r>
      <w:proofErr w:type="spellEnd"/>
      <w:r w:rsidRPr="001E4188">
        <w:rPr>
          <w:b w:val="0"/>
          <w:color w:val="000000"/>
          <w:sz w:val="20"/>
        </w:rPr>
        <w:t>, Gießen 2009. (Audio-</w:t>
      </w:r>
      <w:proofErr w:type="spellStart"/>
      <w:r w:rsidRPr="001E4188">
        <w:rPr>
          <w:b w:val="0"/>
          <w:color w:val="000000"/>
          <w:sz w:val="20"/>
        </w:rPr>
        <w:t>CD-Rom</w:t>
      </w:r>
      <w:proofErr w:type="spellEnd"/>
      <w:r w:rsidRPr="001E4188">
        <w:rPr>
          <w:b w:val="0"/>
          <w:color w:val="000000"/>
          <w:sz w:val="20"/>
        </w:rPr>
        <w:t xml:space="preserve">, </w:t>
      </w:r>
      <w:proofErr w:type="spellStart"/>
      <w:r w:rsidRPr="001E4188">
        <w:rPr>
          <w:b w:val="0"/>
          <w:color w:val="000000"/>
          <w:sz w:val="20"/>
        </w:rPr>
        <w:t>hg</w:t>
      </w:r>
      <w:proofErr w:type="spellEnd"/>
      <w:r w:rsidRPr="001E4188">
        <w:rPr>
          <w:b w:val="0"/>
          <w:color w:val="000000"/>
          <w:sz w:val="20"/>
        </w:rPr>
        <w:t xml:space="preserve">. zusammen mit Thomas </w:t>
      </w:r>
      <w:proofErr w:type="spellStart"/>
      <w:r w:rsidRPr="001E4188">
        <w:rPr>
          <w:b w:val="0"/>
          <w:color w:val="000000"/>
          <w:sz w:val="20"/>
        </w:rPr>
        <w:t>Kailer</w:t>
      </w:r>
      <w:proofErr w:type="spellEnd"/>
      <w:r w:rsidRPr="001E4188">
        <w:rPr>
          <w:b w:val="0"/>
          <w:color w:val="000000"/>
          <w:sz w:val="20"/>
        </w:rPr>
        <w:t xml:space="preserve"> und Dirk van </w:t>
      </w:r>
      <w:proofErr w:type="spellStart"/>
      <w:r w:rsidRPr="001E4188">
        <w:rPr>
          <w:b w:val="0"/>
          <w:color w:val="000000"/>
          <w:sz w:val="20"/>
        </w:rPr>
        <w:t>Laak</w:t>
      </w:r>
      <w:proofErr w:type="spellEnd"/>
      <w:r w:rsidRPr="001E4188">
        <w:rPr>
          <w:b w:val="0"/>
          <w:color w:val="000000"/>
          <w:sz w:val="20"/>
        </w:rPr>
        <w:t>)</w:t>
      </w:r>
    </w:p>
    <w:p w14:paraId="10821032" w14:textId="5A9654A1" w:rsidR="00F30476" w:rsidRPr="001E4188" w:rsidRDefault="00F30476" w:rsidP="00F30476">
      <w:pPr>
        <w:pStyle w:val="JLUBib-berschrift1"/>
        <w:spacing w:before="120" w:after="0"/>
        <w:ind w:left="357" w:hanging="357"/>
        <w:rPr>
          <w:b w:val="0"/>
          <w:color w:val="000000"/>
          <w:sz w:val="20"/>
        </w:rPr>
      </w:pPr>
      <w:r w:rsidRPr="001E4188">
        <w:rPr>
          <w:b w:val="0"/>
          <w:color w:val="000000"/>
          <w:sz w:val="20"/>
        </w:rPr>
        <w:t>Handbuch Geschichtskultur</w:t>
      </w:r>
      <w:r w:rsidR="00125AA7" w:rsidRPr="001E4188">
        <w:rPr>
          <w:b w:val="0"/>
          <w:color w:val="000000"/>
          <w:sz w:val="20"/>
        </w:rPr>
        <w:t xml:space="preserve"> im </w:t>
      </w:r>
      <w:r w:rsidR="001E4188" w:rsidRPr="001E4188">
        <w:rPr>
          <w:b w:val="0"/>
          <w:color w:val="000000"/>
          <w:sz w:val="20"/>
        </w:rPr>
        <w:t>U</w:t>
      </w:r>
      <w:r w:rsidR="00125AA7" w:rsidRPr="001E4188">
        <w:rPr>
          <w:b w:val="0"/>
          <w:color w:val="000000"/>
          <w:sz w:val="20"/>
        </w:rPr>
        <w:t>nterricht</w:t>
      </w:r>
      <w:r w:rsidR="001E4188" w:rsidRPr="001E4188">
        <w:rPr>
          <w:b w:val="0"/>
          <w:color w:val="000000"/>
          <w:sz w:val="20"/>
        </w:rPr>
        <w:t>, Frankfurt 2021</w:t>
      </w:r>
      <w:r w:rsidRPr="001E4188">
        <w:rPr>
          <w:b w:val="0"/>
          <w:color w:val="000000"/>
          <w:sz w:val="20"/>
        </w:rPr>
        <w:t>. (</w:t>
      </w:r>
      <w:proofErr w:type="spellStart"/>
      <w:r w:rsidR="001E4188" w:rsidRPr="001E4188">
        <w:rPr>
          <w:b w:val="0"/>
          <w:color w:val="000000"/>
          <w:sz w:val="20"/>
        </w:rPr>
        <w:t>hg</w:t>
      </w:r>
      <w:proofErr w:type="spellEnd"/>
      <w:r w:rsidR="001E4188" w:rsidRPr="001E4188">
        <w:rPr>
          <w:b w:val="0"/>
          <w:color w:val="000000"/>
          <w:sz w:val="20"/>
        </w:rPr>
        <w:t xml:space="preserve">. </w:t>
      </w:r>
      <w:r w:rsidRPr="001E4188">
        <w:rPr>
          <w:b w:val="0"/>
          <w:color w:val="000000"/>
          <w:sz w:val="20"/>
        </w:rPr>
        <w:t>mit Hans-Jürgen Pandel)</w:t>
      </w:r>
    </w:p>
    <w:p w14:paraId="4CBF6C5A" w14:textId="584F95CD" w:rsidR="001E4188" w:rsidRPr="001E4188" w:rsidRDefault="001E4188" w:rsidP="001E4188">
      <w:pPr>
        <w:spacing w:line="240" w:lineRule="atLeast"/>
        <w:ind w:left="283" w:hanging="283"/>
      </w:pPr>
      <w:r w:rsidRPr="001E4188">
        <w:rPr>
          <w:i/>
        </w:rPr>
        <w:t>Schreiben, Text, Autorschaft I. Zur Inszenierung und Reflexion von Schreibprozessen in medialen Kontexten</w:t>
      </w:r>
      <w:r w:rsidRPr="001E4188">
        <w:t xml:space="preserve"> (=Deutschsprachige Gegenwartsliteratur und Medien 27.1), Göttingen 2021. (</w:t>
      </w:r>
      <w:proofErr w:type="spellStart"/>
      <w:r w:rsidRPr="001E4188">
        <w:t>hg</w:t>
      </w:r>
      <w:proofErr w:type="spellEnd"/>
      <w:r w:rsidRPr="001E4188">
        <w:t xml:space="preserve">. mit Carsten Gansel, Katrin Lehnen) </w:t>
      </w:r>
    </w:p>
    <w:p w14:paraId="66AC929B" w14:textId="77777777" w:rsidR="001E4188" w:rsidRPr="001E4188" w:rsidRDefault="001E4188" w:rsidP="001E4188">
      <w:pPr>
        <w:spacing w:line="240" w:lineRule="atLeast"/>
        <w:ind w:left="283" w:hanging="283"/>
      </w:pPr>
    </w:p>
    <w:p w14:paraId="05814351" w14:textId="7CCA1B8B" w:rsidR="001E4188" w:rsidRPr="001E4188" w:rsidRDefault="001E4188" w:rsidP="001E4188">
      <w:pPr>
        <w:pStyle w:val="CitaviLiteraturverzeichnis"/>
        <w:rPr>
          <w:rFonts w:ascii="Georgia" w:hAnsi="Georgia"/>
          <w:sz w:val="20"/>
          <w:szCs w:val="20"/>
        </w:rPr>
      </w:pPr>
      <w:r w:rsidRPr="001E4188">
        <w:rPr>
          <w:rFonts w:ascii="Georgia" w:hAnsi="Georgia"/>
          <w:i/>
          <w:sz w:val="20"/>
          <w:szCs w:val="20"/>
        </w:rPr>
        <w:t>Schreiben, Text, Autorschaft II. Zur Narration und Störung von Lebens- und Schreibprozessen</w:t>
      </w:r>
      <w:r w:rsidRPr="001E4188">
        <w:rPr>
          <w:rFonts w:ascii="Georgia" w:hAnsi="Georgia"/>
          <w:sz w:val="20"/>
          <w:szCs w:val="20"/>
        </w:rPr>
        <w:t xml:space="preserve"> (=Deutschsprachige Gegenwartsliteratur und Medien 27.2), Göttingen 2021. (</w:t>
      </w:r>
      <w:proofErr w:type="spellStart"/>
      <w:r w:rsidRPr="001E4188">
        <w:rPr>
          <w:rFonts w:ascii="Georgia" w:hAnsi="Georgia"/>
          <w:sz w:val="20"/>
          <w:szCs w:val="20"/>
        </w:rPr>
        <w:t>hg</w:t>
      </w:r>
      <w:proofErr w:type="spellEnd"/>
      <w:r w:rsidRPr="001E4188">
        <w:rPr>
          <w:rFonts w:ascii="Georgia" w:hAnsi="Georgia"/>
          <w:sz w:val="20"/>
          <w:szCs w:val="20"/>
        </w:rPr>
        <w:t xml:space="preserve">. mit Carsten Gansel, Katrin Lehnen) </w:t>
      </w:r>
    </w:p>
    <w:p w14:paraId="02C7727C" w14:textId="7BA3AA67" w:rsidR="00576181" w:rsidRDefault="00576181" w:rsidP="00736162">
      <w:pPr>
        <w:pStyle w:val="JLUBib-berschrift1"/>
      </w:pPr>
      <w:r w:rsidRPr="00A075E0">
        <w:t>Aufsätze</w:t>
      </w:r>
    </w:p>
    <w:p w14:paraId="78017C75" w14:textId="40FFE8FE" w:rsidR="00736162" w:rsidRPr="00A075E0" w:rsidRDefault="00736162" w:rsidP="00736162">
      <w:pPr>
        <w:pStyle w:val="JLUBib-berschrift1"/>
      </w:pPr>
      <w:r>
        <w:t>Geschichtsdidaktische Theorie</w:t>
      </w:r>
    </w:p>
    <w:p w14:paraId="387FBBE4" w14:textId="734D163E" w:rsidR="00576181" w:rsidRPr="00264C16" w:rsidRDefault="00736162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>Geschichtsdidaktik des Raums</w:t>
      </w:r>
    </w:p>
    <w:p w14:paraId="3B426BF4" w14:textId="4728C192" w:rsidR="00736162" w:rsidRPr="00264C16" w:rsidRDefault="00736162" w:rsidP="00736162">
      <w:pPr>
        <w:rPr>
          <w:i/>
        </w:rPr>
      </w:pPr>
      <w:r w:rsidRPr="00264C16">
        <w:rPr>
          <w:i/>
        </w:rPr>
        <w:t>Die Perspektive der Bildungslandschaft, in: Norbert Kartmann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), Hesse ist, </w:t>
      </w:r>
      <w:r w:rsidR="00E370B2">
        <w:rPr>
          <w:i/>
        </w:rPr>
        <w:t>w</w:t>
      </w:r>
      <w:r w:rsidRPr="00264C16">
        <w:rPr>
          <w:i/>
        </w:rPr>
        <w:t xml:space="preserve">er Hesse sein will </w:t>
      </w:r>
      <w:proofErr w:type="gramStart"/>
      <w:r w:rsidRPr="00264C16">
        <w:rPr>
          <w:i/>
        </w:rPr>
        <w:t>. . . ?</w:t>
      </w:r>
      <w:proofErr w:type="gramEnd"/>
      <w:r w:rsidRPr="00264C16">
        <w:rPr>
          <w:i/>
        </w:rPr>
        <w:t xml:space="preserve"> Landesbewusstsein und Identitätspolitik seit 1945 Wissenschaftliche. Wissenschaftliche Tagung anlässlich des 70. Jubiläums der Verfassung des Landes Hessen, Marburg u. Wiesbaden 2017, S. 124–130.</w:t>
      </w:r>
    </w:p>
    <w:p w14:paraId="7E3449ED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 xml:space="preserve">Mercator und die Geschichtskarte - Projektionsformen als unterschätzte Darstellungsebene historischer Raumvisualisierungen, in: Stefan </w:t>
      </w:r>
      <w:proofErr w:type="spellStart"/>
      <w:r w:rsidRPr="00264C16">
        <w:rPr>
          <w:i/>
        </w:rPr>
        <w:t>Brakensiek</w:t>
      </w:r>
      <w:proofErr w:type="spellEnd"/>
      <w:r w:rsidRPr="00264C16">
        <w:rPr>
          <w:i/>
        </w:rPr>
        <w:t>/ Ute Schneider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Gerhard Mercator: Wissenschaft und Wissenstransfer Darmstadt 2015, S. 265-284.</w:t>
      </w:r>
    </w:p>
    <w:p w14:paraId="37050495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 xml:space="preserve">Die Macht der Visualisierung historischer Räume – Die Karte als Medium der Geschichtskultur in Europa, in Saskia </w:t>
      </w:r>
      <w:proofErr w:type="spellStart"/>
      <w:r w:rsidRPr="00264C16">
        <w:rPr>
          <w:i/>
        </w:rPr>
        <w:t>Handro</w:t>
      </w:r>
      <w:proofErr w:type="spellEnd"/>
      <w:r w:rsidRPr="00264C16">
        <w:rPr>
          <w:i/>
        </w:rPr>
        <w:t>/ Bernd Schönemann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Raum und Sinn. Die räumliche Dimension der Geschichtskultur, Münster 2014, S. 195-2010.</w:t>
      </w:r>
    </w:p>
    <w:p w14:paraId="568D88CA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>Raumkonzepte, Wahrnehmungsdispositionen und die Karte als Medium von Politik und Geschichtskultur, in: Kampf der Karten. Propaganda- und Geschichtskarten als politische Instrumente und Identitätstexte in Europa seit 1918, Marburg 2012, S. 1-12. (mit Peter Haslinger)</w:t>
      </w:r>
    </w:p>
    <w:p w14:paraId="0EC5A439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>Raum und historisches Lernen. Elaborierte Konzepte zu einer basalen Dimension historischen Denkens? in: Eugen Kotte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Kulturwissenschaften und Geschichtsdidaktik (=Kulturwissenschaft(en) als interdisziplinäres Projekt 4), München 2011, S. 199 - 218.</w:t>
      </w:r>
    </w:p>
    <w:p w14:paraId="4F39D554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 xml:space="preserve">Wie Geschichte zweidimensional wird? Aus der Werkstatt eines Autors, in: Christof </w:t>
      </w:r>
      <w:proofErr w:type="spellStart"/>
      <w:r w:rsidRPr="00264C16">
        <w:rPr>
          <w:i/>
        </w:rPr>
        <w:t>Dipper</w:t>
      </w:r>
      <w:proofErr w:type="spellEnd"/>
      <w:r w:rsidRPr="00264C16">
        <w:rPr>
          <w:i/>
        </w:rPr>
        <w:t>/ /Ute Schneider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Kartenwelten. Der Raum und seine Repräsentation in der Neuzeit, Darmstadt 2006, S. 26 - 41.</w:t>
      </w:r>
    </w:p>
    <w:p w14:paraId="78B9E150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>„Raum“, in: Ulrich Mayer, Hans Jürgen Pandel, Gerhard Schneider, Bernd Schönemann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Lexikon der Geschichtsdidaktik, Schwalbach 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2006, S. 149 - 150.</w:t>
      </w:r>
    </w:p>
    <w:p w14:paraId="0E05A630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>Das Wo zum Was und Wann. Der „</w:t>
      </w:r>
      <w:proofErr w:type="spellStart"/>
      <w:r w:rsidRPr="00264C16">
        <w:rPr>
          <w:i/>
        </w:rPr>
        <w:t>Spatial</w:t>
      </w:r>
      <w:proofErr w:type="spellEnd"/>
      <w:r w:rsidRPr="00264C16">
        <w:rPr>
          <w:i/>
        </w:rPr>
        <w:t xml:space="preserve"> turn“ und seine Bedeutung für die Geschichtsdidaktik (Antrittsvorlesung an der Universität </w:t>
      </w:r>
      <w:proofErr w:type="spellStart"/>
      <w:r w:rsidRPr="00264C16">
        <w:rPr>
          <w:i/>
        </w:rPr>
        <w:t>Giessen</w:t>
      </w:r>
      <w:proofErr w:type="spellEnd"/>
      <w:r w:rsidRPr="00264C16">
        <w:rPr>
          <w:i/>
        </w:rPr>
        <w:t>), in: Geschichte in Wissenschaft im Unterricht, Jg. 41, (4/2010), S. 220 – 233. Besprechung in Frankfurter Allgemeine Zeitung, 14.4. 2010 („Großraum und Kleinraum. Karten in der Geschichtsdidaktik: Eine Diskussion“).</w:t>
      </w:r>
    </w:p>
    <w:p w14:paraId="09C5371D" w14:textId="77777777" w:rsidR="00736162" w:rsidRPr="00264C16" w:rsidRDefault="00736162" w:rsidP="00736162">
      <w:pPr>
        <w:rPr>
          <w:i/>
        </w:rPr>
      </w:pPr>
      <w:r w:rsidRPr="008F51B9">
        <w:rPr>
          <w:i/>
          <w:lang w:val="en-US"/>
        </w:rPr>
        <w:t xml:space="preserve">Media in a Transnational Perspective. </w:t>
      </w:r>
      <w:r w:rsidRPr="00264C16">
        <w:rPr>
          <w:i/>
          <w:lang w:val="en-US"/>
        </w:rPr>
        <w:t xml:space="preserve">Comparing Visual Narration in European Historical School Atlases, in: </w:t>
      </w:r>
      <w:proofErr w:type="spellStart"/>
      <w:r w:rsidRPr="00264C16">
        <w:rPr>
          <w:i/>
          <w:lang w:val="en-US"/>
        </w:rPr>
        <w:t>Török</w:t>
      </w:r>
      <w:proofErr w:type="spellEnd"/>
      <w:r w:rsidRPr="00264C16">
        <w:rPr>
          <w:i/>
          <w:lang w:val="en-US"/>
        </w:rPr>
        <w:t xml:space="preserve"> </w:t>
      </w:r>
      <w:proofErr w:type="spellStart"/>
      <w:r w:rsidRPr="00264C16">
        <w:rPr>
          <w:i/>
          <w:lang w:val="en-US"/>
        </w:rPr>
        <w:t>Zsolt</w:t>
      </w:r>
      <w:proofErr w:type="spellEnd"/>
      <w:r w:rsidRPr="00264C16">
        <w:rPr>
          <w:i/>
          <w:lang w:val="en-US"/>
        </w:rPr>
        <w:t xml:space="preserve"> (Hg.), Cartography and History in Europe. Sociological, pedagogical, psychological and political aspects/ „</w:t>
      </w:r>
      <w:proofErr w:type="spellStart"/>
      <w:r w:rsidRPr="00264C16">
        <w:rPr>
          <w:i/>
          <w:lang w:val="en-US"/>
        </w:rPr>
        <w:t>Térképészet</w:t>
      </w:r>
      <w:proofErr w:type="spellEnd"/>
      <w:r w:rsidRPr="00264C16">
        <w:rPr>
          <w:i/>
          <w:lang w:val="en-US"/>
        </w:rPr>
        <w:t xml:space="preserve"> </w:t>
      </w:r>
      <w:proofErr w:type="spellStart"/>
      <w:r w:rsidRPr="00264C16">
        <w:rPr>
          <w:i/>
          <w:lang w:val="en-US"/>
        </w:rPr>
        <w:t>és</w:t>
      </w:r>
      <w:proofErr w:type="spellEnd"/>
      <w:r w:rsidRPr="00264C16">
        <w:rPr>
          <w:i/>
          <w:lang w:val="en-US"/>
        </w:rPr>
        <w:t xml:space="preserve"> </w:t>
      </w:r>
      <w:proofErr w:type="spellStart"/>
      <w:r w:rsidRPr="00264C16">
        <w:rPr>
          <w:i/>
          <w:lang w:val="en-US"/>
        </w:rPr>
        <w:t>történelem</w:t>
      </w:r>
      <w:proofErr w:type="spellEnd"/>
      <w:r w:rsidRPr="00264C16">
        <w:rPr>
          <w:i/>
          <w:lang w:val="en-US"/>
        </w:rPr>
        <w:t xml:space="preserve"> </w:t>
      </w:r>
      <w:proofErr w:type="spellStart"/>
      <w:r w:rsidRPr="00264C16">
        <w:rPr>
          <w:i/>
          <w:lang w:val="en-US"/>
        </w:rPr>
        <w:t>Európában</w:t>
      </w:r>
      <w:proofErr w:type="spellEnd"/>
      <w:r w:rsidRPr="00264C16">
        <w:rPr>
          <w:i/>
          <w:lang w:val="en-US"/>
        </w:rPr>
        <w:t xml:space="preserve">”. </w:t>
      </w:r>
      <w:proofErr w:type="spellStart"/>
      <w:r w:rsidRPr="00264C16">
        <w:rPr>
          <w:i/>
        </w:rPr>
        <w:t>Szociológiai</w:t>
      </w:r>
      <w:proofErr w:type="spellEnd"/>
      <w:r w:rsidRPr="00264C16">
        <w:rPr>
          <w:i/>
        </w:rPr>
        <w:t xml:space="preserve">, </w:t>
      </w:r>
      <w:proofErr w:type="spellStart"/>
      <w:r w:rsidRPr="00264C16">
        <w:rPr>
          <w:i/>
        </w:rPr>
        <w:t>pedagógiai</w:t>
      </w:r>
      <w:proofErr w:type="spellEnd"/>
      <w:r w:rsidRPr="00264C16">
        <w:rPr>
          <w:i/>
        </w:rPr>
        <w:t xml:space="preserve">, </w:t>
      </w:r>
      <w:proofErr w:type="spellStart"/>
      <w:r w:rsidRPr="00264C16">
        <w:rPr>
          <w:i/>
        </w:rPr>
        <w:t>pszichológiai</w:t>
      </w:r>
      <w:proofErr w:type="spellEnd"/>
      <w:r w:rsidRPr="00264C16">
        <w:rPr>
          <w:i/>
        </w:rPr>
        <w:t xml:space="preserve"> </w:t>
      </w:r>
      <w:proofErr w:type="spellStart"/>
      <w:r w:rsidRPr="00264C16">
        <w:rPr>
          <w:i/>
        </w:rPr>
        <w:t>és</w:t>
      </w:r>
      <w:proofErr w:type="spellEnd"/>
      <w:r w:rsidRPr="00264C16">
        <w:rPr>
          <w:i/>
        </w:rPr>
        <w:t xml:space="preserve"> </w:t>
      </w:r>
      <w:proofErr w:type="spellStart"/>
      <w:r w:rsidRPr="00264C16">
        <w:rPr>
          <w:i/>
        </w:rPr>
        <w:t>politikai</w:t>
      </w:r>
      <w:proofErr w:type="spellEnd"/>
      <w:r w:rsidRPr="00264C16">
        <w:rPr>
          <w:i/>
        </w:rPr>
        <w:t xml:space="preserve"> </w:t>
      </w:r>
      <w:proofErr w:type="spellStart"/>
      <w:r w:rsidRPr="00264C16">
        <w:rPr>
          <w:i/>
        </w:rPr>
        <w:t>szemszögből</w:t>
      </w:r>
      <w:proofErr w:type="spellEnd"/>
      <w:r w:rsidRPr="00264C16">
        <w:rPr>
          <w:i/>
        </w:rPr>
        <w:t xml:space="preserve"> (i. Dr. / Tagungsband der internationalen Tagung am 30./31. März 2007 in Károlyi </w:t>
      </w:r>
      <w:proofErr w:type="spellStart"/>
      <w:r w:rsidRPr="00264C16">
        <w:rPr>
          <w:i/>
        </w:rPr>
        <w:t>Kastély</w:t>
      </w:r>
      <w:proofErr w:type="spellEnd"/>
      <w:r w:rsidRPr="00264C16">
        <w:rPr>
          <w:i/>
        </w:rPr>
        <w:t xml:space="preserve">, </w:t>
      </w:r>
      <w:proofErr w:type="spellStart"/>
      <w:r w:rsidRPr="00264C16">
        <w:rPr>
          <w:i/>
        </w:rPr>
        <w:t>Fehérvárcsurgó</w:t>
      </w:r>
      <w:proofErr w:type="spellEnd"/>
      <w:r w:rsidRPr="00264C16">
        <w:rPr>
          <w:i/>
        </w:rPr>
        <w:t>/ Ungarn, i. Dr.).</w:t>
      </w:r>
    </w:p>
    <w:p w14:paraId="6DE0056F" w14:textId="77777777" w:rsidR="00736162" w:rsidRPr="00264C16" w:rsidRDefault="00736162" w:rsidP="00736162">
      <w:pPr>
        <w:rPr>
          <w:i/>
        </w:rPr>
      </w:pPr>
      <w:r w:rsidRPr="00264C16">
        <w:rPr>
          <w:i/>
        </w:rPr>
        <w:t xml:space="preserve">Europäische Geschichte im Unterricht einer Migrationsgesellschaft. Neue curriculare Akzente und die aktuellen Lehrpläne der Bundesländer, in: Bettina </w:t>
      </w:r>
      <w:proofErr w:type="spellStart"/>
      <w:r w:rsidRPr="00264C16">
        <w:rPr>
          <w:i/>
        </w:rPr>
        <w:t>Alavi</w:t>
      </w:r>
      <w:proofErr w:type="spellEnd"/>
      <w:r w:rsidRPr="00264C16">
        <w:rPr>
          <w:i/>
        </w:rPr>
        <w:t xml:space="preserve">/ Gerhard </w:t>
      </w:r>
      <w:r w:rsidRPr="00264C16">
        <w:rPr>
          <w:i/>
        </w:rPr>
        <w:lastRenderedPageBreak/>
        <w:t>Henke-Bockschatz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Migration und Fremdverstehen. Geschichtsunterricht in der multiethnischen Gesellschaft, Idstein 2004, S. 97 – 113.</w:t>
      </w:r>
    </w:p>
    <w:p w14:paraId="16CAD811" w14:textId="3EAE729E" w:rsidR="00576181" w:rsidRPr="00264C16" w:rsidRDefault="00736162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>Theorie allgemein/verschiedene Themen</w:t>
      </w:r>
    </w:p>
    <w:p w14:paraId="3F0A8573" w14:textId="77777777" w:rsidR="00AC5AC2" w:rsidRDefault="00AC5AC2" w:rsidP="00736162">
      <w:pPr>
        <w:ind w:left="193"/>
        <w:rPr>
          <w:i/>
        </w:rPr>
      </w:pPr>
    </w:p>
    <w:p w14:paraId="68872562" w14:textId="20C793F2" w:rsidR="00AC5AC2" w:rsidRDefault="00AC5AC2" w:rsidP="00736162">
      <w:pPr>
        <w:ind w:left="193"/>
        <w:rPr>
          <w:i/>
        </w:rPr>
      </w:pPr>
      <w:r>
        <w:rPr>
          <w:i/>
        </w:rPr>
        <w:t xml:space="preserve">Geschichtskultur und historisches Lernen, in: Vadim Oswalt, Hans-Jürgen </w:t>
      </w:r>
      <w:proofErr w:type="gramStart"/>
      <w:r>
        <w:rPr>
          <w:i/>
        </w:rPr>
        <w:t xml:space="preserve">Pandel,  </w:t>
      </w:r>
      <w:r w:rsidRPr="00AC5AC2">
        <w:rPr>
          <w:i/>
        </w:rPr>
        <w:t>Handbuch</w:t>
      </w:r>
      <w:proofErr w:type="gramEnd"/>
      <w:r w:rsidRPr="00AC5AC2">
        <w:rPr>
          <w:i/>
        </w:rPr>
        <w:t xml:space="preserve"> Geschichtskultur im Unterricht</w:t>
      </w:r>
      <w:r w:rsidRPr="001E4188">
        <w:t>, Frankfurt 2021</w:t>
      </w:r>
      <w:r>
        <w:t xml:space="preserve">, S. 613 – 628. </w:t>
      </w:r>
    </w:p>
    <w:p w14:paraId="1C858217" w14:textId="11AE5888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>Vielfältiges Geschichtslernen in transnationalen historischen Projekten: Konzeptionen und empirische Befunde, in: psychosozial (Themenschwerpunkt "Vielfalt, Identität, Erzählung. Geschichtsbewusstsein und Geschichtskultur in der Wanderungsgesellschaft"), (2/2014), S. 41-49.</w:t>
      </w:r>
    </w:p>
    <w:p w14:paraId="48DC6D9E" w14:textId="77777777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 xml:space="preserve">Kondensierte Gefühle im Kompaktmedium des Geschichtsunterrichts? Aspekte der Vermittlung von Emotionen in aktuellen Geschichtsschulbüchern, in: Juliane Brauer/ Martin Lücke, Emotionen und historisches Lernen </w:t>
      </w:r>
      <w:proofErr w:type="spellStart"/>
      <w:r w:rsidRPr="00264C16">
        <w:rPr>
          <w:i/>
        </w:rPr>
        <w:t>revisited</w:t>
      </w:r>
      <w:proofErr w:type="spellEnd"/>
      <w:r w:rsidRPr="00264C16">
        <w:rPr>
          <w:i/>
        </w:rPr>
        <w:t>. Geschichtsdidaktische und geschichtskulturelle Perspektiven (= Studien des Georg-Eckert-Instituts zur internationalen Bildungsmedienforschung), Braunschweig 2013, S. 185-200.</w:t>
      </w:r>
    </w:p>
    <w:p w14:paraId="4B662841" w14:textId="77777777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 xml:space="preserve">Imagination im historischen Lernen, in: Michele </w:t>
      </w:r>
      <w:proofErr w:type="spellStart"/>
      <w:r w:rsidRPr="00264C16">
        <w:rPr>
          <w:i/>
        </w:rPr>
        <w:t>Barricelli</w:t>
      </w:r>
      <w:proofErr w:type="spellEnd"/>
      <w:r w:rsidRPr="00264C16">
        <w:rPr>
          <w:i/>
        </w:rPr>
        <w:t>/ Martin Lücke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 Planung und Praxis des Geschichtsunterrichts, Bd. 1, Schwalbach 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2012, S. 121-135.</w:t>
      </w:r>
    </w:p>
    <w:p w14:paraId="292327FF" w14:textId="77777777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 xml:space="preserve">Die Sprache der Geschichtskultur, in: Michele </w:t>
      </w:r>
      <w:proofErr w:type="spellStart"/>
      <w:r w:rsidRPr="00264C16">
        <w:rPr>
          <w:i/>
        </w:rPr>
        <w:t>Barricelli</w:t>
      </w:r>
      <w:proofErr w:type="spellEnd"/>
      <w:r w:rsidRPr="00264C16">
        <w:rPr>
          <w:i/>
        </w:rPr>
        <w:t xml:space="preserve"> /Axel Becker /Christian Heuer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Jede Gegenwart hat ihre Gründe. Geschichtsbewusstsein, historische Lebenswelten und Zukunftserwartung im frühen 21. Jahrhundert (Festschrift für Hans-Jürgen Pandel),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2011, S. 123 – 139.</w:t>
      </w:r>
    </w:p>
    <w:p w14:paraId="44C22812" w14:textId="77777777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>Geschichtsdidaktische Forschung, in: Ulrich Mayer/ Hans-Jürgen Pandel/ Gerhard Schneider/ Bernd Schönemann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Wörterbuch Geschichtsdidaktik,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2009, S. 48-49.</w:t>
      </w:r>
    </w:p>
    <w:p w14:paraId="67880A7C" w14:textId="77777777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>Historisches Lernen zwischen Heterogenität und Standardisierung, in: Carl-Peter Buschkühle / Ludwig Duncker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Bildung zwischen Heterogenität und Standardisierung, Wiesbaden 2009, S. 167 – 192.</w:t>
      </w:r>
    </w:p>
    <w:p w14:paraId="69072FFB" w14:textId="77777777" w:rsidR="00736162" w:rsidRPr="00264C16" w:rsidRDefault="00736162" w:rsidP="00736162">
      <w:pPr>
        <w:ind w:left="193"/>
        <w:rPr>
          <w:i/>
        </w:rPr>
      </w:pPr>
      <w:r w:rsidRPr="00264C16">
        <w:rPr>
          <w:i/>
        </w:rPr>
        <w:t>Gemeinsam mit Gerhard Henke-Bockschatz/Ulrich Mayer, Historische Bildung als Dimension eines Kerncurriculums moderner Allgemeinbildung, in: GWU, 12 (2005), S. 703-710.</w:t>
      </w:r>
    </w:p>
    <w:p w14:paraId="0F931FA3" w14:textId="1D1728D0" w:rsidR="00576181" w:rsidRPr="00264C16" w:rsidRDefault="00576181" w:rsidP="005B7F6E">
      <w:pPr>
        <w:pStyle w:val="JLUBib-Standard"/>
        <w:rPr>
          <w:i/>
        </w:rPr>
      </w:pPr>
    </w:p>
    <w:p w14:paraId="1A316CFC" w14:textId="5A3849AC" w:rsidR="00576181" w:rsidRPr="00264C16" w:rsidRDefault="0063708A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>Medien im Geschichtsunterricht</w:t>
      </w:r>
    </w:p>
    <w:p w14:paraId="3C6F2194" w14:textId="3F9C6BC9" w:rsidR="0063708A" w:rsidRPr="00264C16" w:rsidRDefault="0063708A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 xml:space="preserve">Digitale Medien im </w:t>
      </w:r>
      <w:proofErr w:type="spellStart"/>
      <w:r w:rsidRPr="00264C16">
        <w:rPr>
          <w:sz w:val="22"/>
          <w:szCs w:val="22"/>
        </w:rPr>
        <w:t>Geschichtsunterrricht</w:t>
      </w:r>
      <w:proofErr w:type="spellEnd"/>
    </w:p>
    <w:p w14:paraId="095BEE58" w14:textId="77777777" w:rsidR="001E4188" w:rsidRDefault="001E4188" w:rsidP="0063708A">
      <w:pPr>
        <w:rPr>
          <w:i/>
        </w:rPr>
      </w:pPr>
    </w:p>
    <w:p w14:paraId="34AC22C1" w14:textId="22BBBD38" w:rsidR="001E4188" w:rsidRDefault="001E4188" w:rsidP="0063708A">
      <w:pPr>
        <w:rPr>
          <w:i/>
        </w:rPr>
      </w:pPr>
      <w:r>
        <w:rPr>
          <w:i/>
        </w:rPr>
        <w:t>K</w:t>
      </w:r>
      <w:r w:rsidRPr="001E4188">
        <w:rPr>
          <w:i/>
        </w:rPr>
        <w:t xml:space="preserve">ein digitaler Habitus beim Lehren und Lernen in Bildungsinstitutionen – fünf Thesen, in: </w:t>
      </w:r>
      <w:r w:rsidRPr="001E4188">
        <w:t xml:space="preserve">Andreas </w:t>
      </w:r>
      <w:proofErr w:type="spellStart"/>
      <w:r w:rsidRPr="001E4188">
        <w:t>Langenohl</w:t>
      </w:r>
      <w:proofErr w:type="spellEnd"/>
      <w:r w:rsidRPr="001E4188">
        <w:t xml:space="preserve">, Katrin Lehnen, Nicole </w:t>
      </w:r>
      <w:proofErr w:type="spellStart"/>
      <w:r w:rsidRPr="001E4188">
        <w:t>Zillien</w:t>
      </w:r>
      <w:proofErr w:type="spellEnd"/>
      <w:r w:rsidRPr="001E4188">
        <w:t xml:space="preserve"> (</w:t>
      </w:r>
      <w:proofErr w:type="spellStart"/>
      <w:r w:rsidRPr="001E4188">
        <w:t>Hg</w:t>
      </w:r>
      <w:proofErr w:type="spellEnd"/>
      <w:r>
        <w:t>.</w:t>
      </w:r>
      <w:r w:rsidRPr="001E4188">
        <w:t>),</w:t>
      </w:r>
      <w:r w:rsidRPr="001E4188">
        <w:rPr>
          <w:i/>
        </w:rPr>
        <w:t xml:space="preserve"> Digitaler Habitus. Zur Veränderung literaler Praktiken und Bildungskonzepte, Frankfurt, New York 2021, S. 269–286.</w:t>
      </w:r>
      <w:r>
        <w:rPr>
          <w:i/>
        </w:rPr>
        <w:t xml:space="preserve"> (mit Dietmar Rösler). </w:t>
      </w:r>
    </w:p>
    <w:p w14:paraId="4B9F5DBA" w14:textId="52196E5F" w:rsidR="0063708A" w:rsidRPr="00264C16" w:rsidRDefault="0063708A" w:rsidP="0063708A">
      <w:pPr>
        <w:rPr>
          <w:i/>
        </w:rPr>
      </w:pPr>
      <w:r w:rsidRPr="00264C16">
        <w:rPr>
          <w:i/>
        </w:rPr>
        <w:t xml:space="preserve">Quellenkritik im Zeitalter des Internet. Online-Publikation des auf dem Historikertag 2008 in Dresden gehaltenen Vortrags. </w:t>
      </w:r>
      <w:hyperlink r:id="rId8" w:tgtFrame="blank" w:history="1">
        <w:r w:rsidRPr="00264C16">
          <w:rPr>
            <w:i/>
            <w:color w:val="165A97"/>
            <w:u w:val="single"/>
          </w:rPr>
          <w:t>Zum Vortrag</w:t>
        </w:r>
      </w:hyperlink>
    </w:p>
    <w:p w14:paraId="3BDB8422" w14:textId="7777777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t>Neue Medien im Museum, in: Museumskunde, Band 73 (2/08</w:t>
      </w:r>
      <w:proofErr w:type="gramStart"/>
      <w:r w:rsidRPr="00264C16">
        <w:rPr>
          <w:i/>
        </w:rPr>
        <w:t>) ,</w:t>
      </w:r>
      <w:proofErr w:type="gramEnd"/>
      <w:r w:rsidRPr="00264C16">
        <w:rPr>
          <w:i/>
        </w:rPr>
        <w:t xml:space="preserve"> S. 82 – 90.</w:t>
      </w:r>
    </w:p>
    <w:p w14:paraId="6F68E4D7" w14:textId="7B09D21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lastRenderedPageBreak/>
        <w:t xml:space="preserve">Elektronische Medien für den Geschichtsunterricht - Eine Herausforderung für die </w:t>
      </w:r>
      <w:r w:rsidR="001E4188" w:rsidRPr="00264C16">
        <w:rPr>
          <w:i/>
        </w:rPr>
        <w:t>Geschichtsdidaktik?</w:t>
      </w:r>
      <w:r w:rsidRPr="00264C16">
        <w:rPr>
          <w:i/>
        </w:rPr>
        <w:t xml:space="preserve"> in: Mitteilungen der Internationalen Gesellschaft für Geschichtsdidaktik, </w:t>
      </w:r>
      <w:proofErr w:type="spellStart"/>
      <w:r w:rsidRPr="00264C16">
        <w:rPr>
          <w:i/>
        </w:rPr>
        <w:t>Vol</w:t>
      </w:r>
      <w:proofErr w:type="spellEnd"/>
      <w:r w:rsidRPr="00264C16">
        <w:rPr>
          <w:i/>
        </w:rPr>
        <w:t xml:space="preserve"> 21, Nr. 1 (2000), S. 62–69.</w:t>
      </w:r>
    </w:p>
    <w:p w14:paraId="261FF9CD" w14:textId="7777777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t>Zum didaktisch reflektierten Umgang mit CD-ROMs im Geschichtsunterricht – Einige Anmerkungen und Thesen. Online-Publikation auf der Homepage des Westermann-Verlages unter Forum Praxis Geschichte (www.praxisgeschichte.de, unter der Rubrik Forum), 5(2000).</w:t>
      </w:r>
    </w:p>
    <w:p w14:paraId="33BF0451" w14:textId="7777777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t>Multimediale Programme im Geschichtsunterricht – Visionen und Alltagsprobleme, in: Geschichte lernen, Themenheft "Neue Medien", Heft 89 (9/2002), S. 17 – 21.</w:t>
      </w:r>
    </w:p>
    <w:p w14:paraId="42155EE8" w14:textId="7777777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t>Die virtuelle Exkursion – Historische Stätten im Zeitalter ihrer technischen Reproduzierbarkeit, in: Geschichte lernen, Themenheft "neue Medien", Heft 89 (9/2002), S. 46 – 50.</w:t>
      </w:r>
    </w:p>
    <w:p w14:paraId="48E6CF0F" w14:textId="7777777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t>Neue Medien als Herausforderung an den Geschichtsunterricht, in: Informationen für den Geschichts- und Gemeinschaftskundelehrer, 66 (2003), S. 23–32. (Veröffentlichung des auf dem 44. Historikertag in Halle gehaltenen Vortrags).</w:t>
      </w:r>
    </w:p>
    <w:p w14:paraId="59A2580D" w14:textId="77777777" w:rsidR="0063708A" w:rsidRPr="00264C16" w:rsidRDefault="0063708A" w:rsidP="0063708A">
      <w:pPr>
        <w:spacing w:after="51"/>
        <w:rPr>
          <w:i/>
        </w:rPr>
      </w:pPr>
      <w:r w:rsidRPr="00264C16">
        <w:rPr>
          <w:i/>
        </w:rPr>
        <w:t>"Multimedia" in: Ulrich Mayer/ Hans-Jürgen Pandel/ Gerhard Schneider/ Bernd Schönemann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Lexikon Geschichtsdidaktik,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2006, S. 127 - 128.</w:t>
      </w:r>
    </w:p>
    <w:p w14:paraId="4418D040" w14:textId="77777777" w:rsidR="0063708A" w:rsidRPr="00264C16" w:rsidRDefault="0063708A" w:rsidP="0063708A">
      <w:pPr>
        <w:rPr>
          <w:i/>
        </w:rPr>
      </w:pPr>
      <w:r w:rsidRPr="00264C16">
        <w:rPr>
          <w:i/>
        </w:rPr>
        <w:t>Virtuelle Gedenkstätten, hypertextuelle Lernwelten und enzyklopädische Wissensspeicher – Unterrichtsorientierte Software zur Neueren und Neuesten Geschichte, in: Uwe Danker/ Astrid Schwabe, Das Internet als Raum Historischen Lernens, Uwe Danker/ Astrid Schwabe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Historisches Lernen im Internet. Geschichtsdidaktik und Neue Medien, Schwalbach 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. 2008, S. 108–122.</w:t>
      </w:r>
    </w:p>
    <w:p w14:paraId="06FA05D0" w14:textId="77777777" w:rsidR="0063708A" w:rsidRPr="00264C16" w:rsidRDefault="0063708A" w:rsidP="0063708A">
      <w:pPr>
        <w:rPr>
          <w:i/>
        </w:rPr>
      </w:pPr>
      <w:r w:rsidRPr="00264C16">
        <w:rPr>
          <w:i/>
        </w:rPr>
        <w:t>Fünfteiliger Forschungsbericht zu neuen Medien: 1. Nützliche Werkzeuge und enzyklopädische Wissensspeicher - Programme zur Unterrichtsvorbereitung und Text- und Quellensammlungen | 2. Interaktive Wissensvermittlung in multimedialen Lernwelten - Historische Lernprogramme, in: GWU, Jg. 57, 10 (2006), S. 604 - 618. | 3. Offene Informationssysteme und mediale Inszenierungen – Dokumentationen | 4. Zweidimensionale Geschichte in dynamischer Darstellung - Interaktive Atlanten | 5. Neue Chancen für die Arbeit mit Filmen im Geschichtsunterricht – DVDs, in: GWU 57, 11 (2006), S. 677 - 690.</w:t>
      </w:r>
    </w:p>
    <w:p w14:paraId="0FF8F9F5" w14:textId="19F0F15A" w:rsidR="0063708A" w:rsidRPr="00264C16" w:rsidRDefault="0063708A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>Medien und Methoden</w:t>
      </w:r>
    </w:p>
    <w:p w14:paraId="26F697F0" w14:textId="77777777" w:rsidR="00ED6B16" w:rsidRPr="0031606B" w:rsidRDefault="00ED6B16" w:rsidP="00ED6B16">
      <w:pPr>
        <w:spacing w:line="240" w:lineRule="atLeast"/>
        <w:rPr>
          <w:rFonts w:eastAsia="Calibri"/>
          <w:szCs w:val="22"/>
        </w:rPr>
      </w:pPr>
      <w:r w:rsidRPr="00ED6B16">
        <w:rPr>
          <w:rFonts w:eastAsia="Calibri"/>
          <w:i/>
          <w:szCs w:val="22"/>
        </w:rPr>
        <w:t>Sammlung der Professur für Didaktik der Geschichte</w:t>
      </w:r>
      <w:r w:rsidRPr="0031606B">
        <w:rPr>
          <w:rFonts w:eastAsia="Calibri"/>
          <w:szCs w:val="22"/>
        </w:rPr>
        <w:t xml:space="preserve">, in: Alissa Theiß, Michael </w:t>
      </w:r>
      <w:proofErr w:type="spellStart"/>
      <w:r w:rsidRPr="0031606B">
        <w:rPr>
          <w:rFonts w:eastAsia="Calibri"/>
          <w:szCs w:val="22"/>
        </w:rPr>
        <w:t>Lierz</w:t>
      </w:r>
      <w:proofErr w:type="spellEnd"/>
      <w:r w:rsidRPr="0031606B">
        <w:rPr>
          <w:rFonts w:eastAsia="Calibri"/>
          <w:szCs w:val="22"/>
        </w:rPr>
        <w:t xml:space="preserve"> (</w:t>
      </w:r>
      <w:proofErr w:type="spellStart"/>
      <w:r w:rsidRPr="0031606B">
        <w:rPr>
          <w:rFonts w:eastAsia="Calibri"/>
          <w:szCs w:val="22"/>
        </w:rPr>
        <w:t>Hg</w:t>
      </w:r>
      <w:proofErr w:type="spellEnd"/>
      <w:r w:rsidRPr="0031606B">
        <w:rPr>
          <w:rFonts w:eastAsia="Calibri"/>
          <w:szCs w:val="22"/>
        </w:rPr>
        <w:t xml:space="preserve">), </w:t>
      </w:r>
      <w:r w:rsidRPr="0031606B">
        <w:rPr>
          <w:rFonts w:eastAsia="Calibri"/>
          <w:i/>
          <w:iCs/>
          <w:szCs w:val="22"/>
        </w:rPr>
        <w:t xml:space="preserve">Sachverstand: die Sammlungen der </w:t>
      </w:r>
      <w:proofErr w:type="spellStart"/>
      <w:r w:rsidRPr="0031606B">
        <w:rPr>
          <w:rFonts w:eastAsia="Calibri"/>
          <w:i/>
          <w:iCs/>
          <w:szCs w:val="22"/>
        </w:rPr>
        <w:t>Justus-Liebig-Universität</w:t>
      </w:r>
      <w:proofErr w:type="spellEnd"/>
      <w:r w:rsidRPr="0031606B">
        <w:rPr>
          <w:rFonts w:eastAsia="Calibri"/>
          <w:i/>
          <w:iCs/>
          <w:szCs w:val="22"/>
        </w:rPr>
        <w:t xml:space="preserve"> Gießen, </w:t>
      </w:r>
      <w:r w:rsidRPr="0031606B">
        <w:rPr>
          <w:rFonts w:eastAsia="Calibri"/>
          <w:szCs w:val="22"/>
        </w:rPr>
        <w:t>Gießen 2022, S. 123–130.</w:t>
      </w:r>
    </w:p>
    <w:p w14:paraId="6210BCAB" w14:textId="4E4E8C11" w:rsidR="0063708A" w:rsidRPr="00264C16" w:rsidRDefault="0063708A" w:rsidP="0063708A">
      <w:pPr>
        <w:rPr>
          <w:i/>
        </w:rPr>
      </w:pPr>
      <w:r w:rsidRPr="00264C16">
        <w:rPr>
          <w:i/>
        </w:rPr>
        <w:t xml:space="preserve">Die Anderen lesen anders! Ein Experiment, in: Norman </w:t>
      </w:r>
      <w:proofErr w:type="spellStart"/>
      <w:r w:rsidRPr="00264C16">
        <w:rPr>
          <w:i/>
        </w:rPr>
        <w:t>Ächtler</w:t>
      </w:r>
      <w:proofErr w:type="spellEnd"/>
      <w:r w:rsidRPr="00264C16">
        <w:rPr>
          <w:i/>
        </w:rPr>
        <w:t xml:space="preserve">/ Monika </w:t>
      </w:r>
      <w:proofErr w:type="spellStart"/>
      <w:r w:rsidRPr="00264C16">
        <w:rPr>
          <w:i/>
        </w:rPr>
        <w:t>Rox</w:t>
      </w:r>
      <w:proofErr w:type="spellEnd"/>
      <w:r w:rsidRPr="00264C16">
        <w:rPr>
          <w:i/>
        </w:rPr>
        <w:t>-Helmer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Zwischen Schweigen und Schreiben. Interdisziplinäre Perspektiven zu historischen Jugendromanen von Kirsten Boie und Gina Mayer, Frankfurt/M 2013, S. 187-189.</w:t>
      </w:r>
    </w:p>
    <w:p w14:paraId="3722D53F" w14:textId="77777777" w:rsidR="0063708A" w:rsidRPr="00264C16" w:rsidRDefault="0063708A" w:rsidP="0063708A">
      <w:pPr>
        <w:rPr>
          <w:i/>
        </w:rPr>
      </w:pPr>
      <w:r w:rsidRPr="00264C16">
        <w:rPr>
          <w:i/>
        </w:rPr>
        <w:t>Komödien zum Thema Drittes Reich als geschichtskulturelles Phänomen und Lernanlass, in: Hans-Jürgen Pandel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Geschichtskultur. Die Anwesenheit von Vergangenheit in der Gegenwart,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>, 2009, S. 127 – 138.</w:t>
      </w:r>
    </w:p>
    <w:p w14:paraId="4E5BA5A8" w14:textId="77777777" w:rsidR="0063708A" w:rsidRPr="00264C16" w:rsidRDefault="0063708A" w:rsidP="0063708A">
      <w:pPr>
        <w:rPr>
          <w:i/>
        </w:rPr>
      </w:pPr>
      <w:r w:rsidRPr="00264C16">
        <w:rPr>
          <w:i/>
        </w:rPr>
        <w:t>Zur Frage der Medienkompetenzen im Fach Geschichte – Historisch-kritische Analyse von Medien als Grundlage von „Media-</w:t>
      </w:r>
      <w:proofErr w:type="spellStart"/>
      <w:r w:rsidRPr="00264C16">
        <w:rPr>
          <w:i/>
        </w:rPr>
        <w:t>Literacy</w:t>
      </w:r>
      <w:proofErr w:type="spellEnd"/>
      <w:r w:rsidRPr="00264C16">
        <w:rPr>
          <w:i/>
        </w:rPr>
        <w:t>“ im geschichtlichen Lernen, in: Vadim Oswalt/ Hans Ulrich Rudolf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Französische Revolution und Napoleon Bonaparte. Umbruch in Europa 1789-1815, Transparente Geschichte (Klett-Perthes), Gotha 2006, S. 17 – 26.</w:t>
      </w:r>
    </w:p>
    <w:p w14:paraId="2CEEFAB8" w14:textId="77777777" w:rsidR="0063708A" w:rsidRPr="00264C16" w:rsidRDefault="0063708A" w:rsidP="0063708A">
      <w:pPr>
        <w:rPr>
          <w:i/>
        </w:rPr>
      </w:pPr>
      <w:r w:rsidRPr="00264C16">
        <w:rPr>
          <w:i/>
        </w:rPr>
        <w:lastRenderedPageBreak/>
        <w:t>"Der Freiheit eine Gasse!" – Ein "</w:t>
      </w:r>
      <w:proofErr w:type="spellStart"/>
      <w:r w:rsidRPr="00264C16">
        <w:rPr>
          <w:i/>
        </w:rPr>
        <w:t>Revoluzzical</w:t>
      </w:r>
      <w:proofErr w:type="spellEnd"/>
      <w:r w:rsidRPr="00264C16">
        <w:rPr>
          <w:i/>
        </w:rPr>
        <w:t>" zur deutschen Revolution 1848/49 als fächerübergreifendes hochschuldidaktisches Experiment, in: Geschichte in Wissenschaft und Unterricht, Themenheft "Geschichte lehren an der Hochschule", 1 (2001), S. 21–33.</w:t>
      </w:r>
    </w:p>
    <w:p w14:paraId="671532C4" w14:textId="77777777" w:rsidR="0063708A" w:rsidRPr="00264C16" w:rsidRDefault="0063708A" w:rsidP="0063708A">
      <w:pPr>
        <w:rPr>
          <w:i/>
        </w:rPr>
      </w:pPr>
      <w:r w:rsidRPr="00264C16">
        <w:rPr>
          <w:i/>
        </w:rPr>
        <w:t>Möglichkeiten und Reichweite lebensgeschichtlicher Ansätze in der historischen Arbeit mit Schülern, in: Wolfgang Sannwald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Erlebte Dinge, erinnerte Geschichte. Soziale Geschichtsprojekte, Oral </w:t>
      </w:r>
      <w:proofErr w:type="spellStart"/>
      <w:r w:rsidRPr="00264C16">
        <w:rPr>
          <w:i/>
        </w:rPr>
        <w:t>History</w:t>
      </w:r>
      <w:proofErr w:type="spellEnd"/>
      <w:r w:rsidRPr="00264C16">
        <w:rPr>
          <w:i/>
        </w:rPr>
        <w:t xml:space="preserve"> und Alltagsgeschichte in der Diskussion (mit Beiträgen von Alexander von Plato, Utz Jeggle u.a.), Gomaringen 1995, S. 18 – 24.</w:t>
      </w:r>
    </w:p>
    <w:p w14:paraId="334985CF" w14:textId="3761814B" w:rsidR="0063708A" w:rsidRPr="00264C16" w:rsidRDefault="0063708A" w:rsidP="0063708A">
      <w:pPr>
        <w:rPr>
          <w:i/>
        </w:rPr>
      </w:pPr>
      <w:r w:rsidRPr="00264C16">
        <w:rPr>
          <w:i/>
        </w:rPr>
        <w:t xml:space="preserve">Darf man über den Holocaust </w:t>
      </w:r>
      <w:proofErr w:type="gramStart"/>
      <w:r w:rsidRPr="00264C16">
        <w:rPr>
          <w:i/>
        </w:rPr>
        <w:t>lachen?,</w:t>
      </w:r>
      <w:proofErr w:type="gramEnd"/>
      <w:r w:rsidRPr="00264C16">
        <w:rPr>
          <w:i/>
        </w:rPr>
        <w:t xml:space="preserve"> in: </w:t>
      </w:r>
      <w:r w:rsidR="00E370B2">
        <w:rPr>
          <w:i/>
        </w:rPr>
        <w:t xml:space="preserve">Vadim Oswalt, </w:t>
      </w:r>
      <w:r w:rsidRPr="00264C16">
        <w:rPr>
          <w:i/>
        </w:rPr>
        <w:t>Hans-Jürgen Pandel</w:t>
      </w:r>
      <w:r w:rsidR="008F51B9">
        <w:rPr>
          <w:i/>
        </w:rPr>
        <w:t xml:space="preserve"> (</w:t>
      </w:r>
      <w:proofErr w:type="spellStart"/>
      <w:r w:rsidR="008F51B9">
        <w:rPr>
          <w:i/>
        </w:rPr>
        <w:t>Hg</w:t>
      </w:r>
      <w:proofErr w:type="spellEnd"/>
      <w:r w:rsidR="008F51B9">
        <w:rPr>
          <w:i/>
        </w:rPr>
        <w:t>.)</w:t>
      </w:r>
      <w:r w:rsidRPr="00264C16">
        <w:rPr>
          <w:i/>
        </w:rPr>
        <w:t>, Handbuch</w:t>
      </w:r>
      <w:r w:rsidR="008F51B9">
        <w:rPr>
          <w:i/>
        </w:rPr>
        <w:t xml:space="preserve"> Geschichtskultur im Unterricht, Frankfurt 2021, S. 471 – 496.</w:t>
      </w:r>
    </w:p>
    <w:p w14:paraId="3D064390" w14:textId="7D3842A4" w:rsidR="00576181" w:rsidRPr="00264C16" w:rsidRDefault="0063708A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>Medien für den Geschichtsunterricht</w:t>
      </w:r>
    </w:p>
    <w:p w14:paraId="41A3861F" w14:textId="7DBFEB5E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Kapitel "Weltbilder in Asien und Europa" und "Was Reisende erzählen - Selbst- und Fremdbilder in der Frühen Neuzeit", in: Geschichte und Geschehen, Einführungsphase Oberstufe Nordrhein-Westfalen, Klett Verlag, Stuttgart/ Leipzig 2014, S. 42-67.</w:t>
      </w:r>
    </w:p>
    <w:p w14:paraId="395D2EC0" w14:textId="388F35D3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Kapitel "Der Versuch einer internationalen Friedensordnung nach dem Ersten Weltkrieg</w:t>
      </w:r>
      <w:proofErr w:type="gramStart"/>
      <w:r w:rsidRPr="00264C16">
        <w:rPr>
          <w:i/>
        </w:rPr>
        <w:t>" ,</w:t>
      </w:r>
      <w:proofErr w:type="gramEnd"/>
      <w:r w:rsidRPr="00264C16">
        <w:rPr>
          <w:i/>
        </w:rPr>
        <w:t xml:space="preserve"> in: Geschichte und Geschehen, Qualifikationsphase Oberstufe Nordrhein-Westfalen, Klett Verlag, Klett Verlag, Stuttgart/ Leipzig 2015, S. 410-423.</w:t>
      </w:r>
    </w:p>
    <w:p w14:paraId="46D74D46" w14:textId="6910AD33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Gemeinsam mit Hans Ulrich Rudolf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Getrennte Vergangenheit - gemeinsame Geschichte? Deutschland von der Teilung bis zur Wiedervereinigung 1945 - 1990. Bearb. von Vadim Oswalt. Transparente Geschichte (Klett-Perthes</w:t>
      </w:r>
      <w:proofErr w:type="gramStart"/>
      <w:r w:rsidRPr="00264C16">
        <w:rPr>
          <w:i/>
        </w:rPr>
        <w:t>).Gotha</w:t>
      </w:r>
      <w:proofErr w:type="gramEnd"/>
      <w:r w:rsidRPr="00264C16">
        <w:rPr>
          <w:i/>
        </w:rPr>
        <w:t xml:space="preserve"> 2010. 40 Folien, 141 S.</w:t>
      </w:r>
    </w:p>
    <w:p w14:paraId="4CBC41E2" w14:textId="6E647374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 xml:space="preserve">"Jede </w:t>
      </w:r>
      <w:proofErr w:type="spellStart"/>
      <w:r w:rsidRPr="00264C16">
        <w:rPr>
          <w:i/>
        </w:rPr>
        <w:t>schu</w:t>
      </w:r>
      <w:proofErr w:type="spellEnd"/>
      <w:r w:rsidR="00E370B2">
        <w:rPr>
          <w:i/>
        </w:rPr>
        <w:t xml:space="preserve"> </w:t>
      </w:r>
      <w:proofErr w:type="spellStart"/>
      <w:r w:rsidRPr="00264C16">
        <w:rPr>
          <w:i/>
        </w:rPr>
        <w:t>derwaren</w:t>
      </w:r>
      <w:proofErr w:type="spellEnd"/>
      <w:r w:rsidRPr="00264C16">
        <w:rPr>
          <w:i/>
        </w:rPr>
        <w:t xml:space="preserve"> wir den </w:t>
      </w:r>
      <w:proofErr w:type="spellStart"/>
      <w:r w:rsidRPr="00264C16">
        <w:rPr>
          <w:i/>
        </w:rPr>
        <w:t>tojt</w:t>
      </w:r>
      <w:proofErr w:type="spellEnd"/>
      <w:r w:rsidRPr="00264C16">
        <w:rPr>
          <w:i/>
        </w:rPr>
        <w:t>" -Der Völkermord an den europäischen Juden (1939-1945). In: Christian Heuer / Hans-Jürgen Pandel/ Gerhard Schneider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Der Nationalsozialismus; Bd.2. Ausgrenzung und Vernichtung, Unterrichtseinheiten - standardbasiert und kompetenzorientiert. Berlin (Cornelsen) 2010, S. 110 - 149.</w:t>
      </w:r>
    </w:p>
    <w:p w14:paraId="6D385191" w14:textId="62CE60BC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Der Weg in die "Urkatastrophe des 20. Jahrhunderts": Der Ausbruch des Ersten Weltkriegs 1914. Wendepunkte - Folienbilder zur Geschichte (Klett - Perthes), Gotha/ Stuttgart 2000.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 mit Hans-Ulrich Rudolf)</w:t>
      </w:r>
    </w:p>
    <w:p w14:paraId="249E190B" w14:textId="2261E9CF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Französische Revolution und Napoleon Bonaparte. Umbruch in Europa 1789-1815. Bearb. von Vadim Oswalt und Hans Ulrich Rudolf. Transparente Geschichte, Gotha und Stuttgart: Klett-Perthes 2006. 60 Folien, 189 S.</w:t>
      </w:r>
    </w:p>
    <w:p w14:paraId="60338E17" w14:textId="2153780D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Freie und Unfreie - Adel und Bauern, Mittelalterliche Landgesellschaft. Bearb. von Hans Ulrich Rudolf. Transparente Geschichte, Gotha und Stuttgart: Klett-Perthes 2007. 34 Folien.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 mit Hans-Ulrich Rudolf)</w:t>
      </w:r>
    </w:p>
    <w:p w14:paraId="34DEF30E" w14:textId="1A315A00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Freie Bürger - verfemte Juden. Mittelalterliche Stadtgesellschaft</w:t>
      </w:r>
      <w:proofErr w:type="gramStart"/>
      <w:r w:rsidRPr="00264C16">
        <w:rPr>
          <w:i/>
        </w:rPr>
        <w:t>, .</w:t>
      </w:r>
      <w:proofErr w:type="gramEnd"/>
      <w:r w:rsidRPr="00264C16">
        <w:rPr>
          <w:i/>
        </w:rPr>
        <w:t xml:space="preserve"> Bearb. von Hans Ulrich Rudolf. Transparente Geschichte, Gotha und Stuttgart: Klett-Perthes 2008. 40 Folien.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 mit Hans-Ulrich Rudolf)</w:t>
      </w:r>
    </w:p>
    <w:p w14:paraId="681F2CBC" w14:textId="72566C37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 xml:space="preserve">"Zweiter Weltkrieg: Kriegserfahrung und Holocaust" als multimediale Lernumgebung, in: Gerhard Henke-Bockschatz/ Michael Sauer, Geschichte und Geschehen. Das 20. Jahrhundert. Erster Teil: Die Jahre 1914-1919, DVD, Stuttgart 2006. (CD-ROM-Projekt beim Klett-Verlag, gefördert mit Mitteln des Bundesministeriums für Forschung und Bildung - "Neue Medien in der Bildung", in Kooperation mit dem Deutschen Historischen Museum Berlin, dem Haus der Geschichte Bonn und dem </w:t>
      </w:r>
      <w:proofErr w:type="spellStart"/>
      <w:r w:rsidRPr="00264C16">
        <w:rPr>
          <w:i/>
        </w:rPr>
        <w:t>Frauenhofer</w:t>
      </w:r>
      <w:proofErr w:type="spellEnd"/>
      <w:r w:rsidRPr="00264C16">
        <w:rPr>
          <w:i/>
        </w:rPr>
        <w:t xml:space="preserve"> Institut.)</w:t>
      </w:r>
    </w:p>
    <w:p w14:paraId="0F042189" w14:textId="026A1058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Gemeinsam mit Hans Ulrich Rudolf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Weimarer Republik und Zwischenkriegszeit. Europa zwischen Demokratie und Diktatur 1918-1939. Bearb. von </w:t>
      </w:r>
      <w:r w:rsidR="00125AA7">
        <w:rPr>
          <w:i/>
        </w:rPr>
        <w:t>Vadim Oswalt</w:t>
      </w:r>
      <w:r w:rsidRPr="00264C16">
        <w:rPr>
          <w:i/>
        </w:rPr>
        <w:t>. Transparente Geschichte, Gotha und Stuttgart: Klett-Perthes 2008. 40 Folien.</w:t>
      </w:r>
    </w:p>
    <w:p w14:paraId="2C873433" w14:textId="415C85D3" w:rsidR="0063708A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lastRenderedPageBreak/>
        <w:t>Gemeinsam mit Hans Ulrich Rudolf, Geschichte und Geschehen Atlas (mit CD-ROM), Klett Verlag, Stuttgart 2009.</w:t>
      </w:r>
    </w:p>
    <w:p w14:paraId="49027BD1" w14:textId="1586B94F" w:rsidR="00576181" w:rsidRPr="00264C16" w:rsidRDefault="0063708A" w:rsidP="0063708A">
      <w:pPr>
        <w:pStyle w:val="JLUBib-Standard"/>
        <w:rPr>
          <w:i/>
        </w:rPr>
      </w:pPr>
      <w:r w:rsidRPr="00264C16">
        <w:rPr>
          <w:i/>
        </w:rPr>
        <w:t>"Liebe vergeht, Hektar besteht". Geschlechtergeschichte als Spiegel der dörflichen Ordnung im 18. und 19. Jahrhundert, in: "Liebe und Ehe in der Geschichte", Praxis Geschichte, 1 (1998), S. 24 - 27.</w:t>
      </w:r>
    </w:p>
    <w:p w14:paraId="7F54D537" w14:textId="64972990" w:rsidR="00576181" w:rsidRPr="00264C16" w:rsidRDefault="0063708A" w:rsidP="005B7F6E">
      <w:pPr>
        <w:pStyle w:val="JLUBib-berschrift2"/>
        <w:rPr>
          <w:sz w:val="22"/>
          <w:szCs w:val="22"/>
        </w:rPr>
      </w:pPr>
      <w:r w:rsidRPr="00264C16">
        <w:rPr>
          <w:sz w:val="22"/>
          <w:szCs w:val="22"/>
        </w:rPr>
        <w:t>Fachwissenschaft: Modernisierungsprozesse im 19. Jahrhundert, Dorfgeschichte, Verwaltungsgeschichte, Bildungsgeschichte</w:t>
      </w:r>
    </w:p>
    <w:p w14:paraId="113BEF27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 xml:space="preserve">Schwabenkinder und Oberschwaben. Die </w:t>
      </w:r>
      <w:proofErr w:type="spellStart"/>
      <w:r w:rsidRPr="00264C16">
        <w:rPr>
          <w:i/>
        </w:rPr>
        <w:t>Hütekinderwanderung</w:t>
      </w:r>
      <w:proofErr w:type="spellEnd"/>
      <w:r w:rsidRPr="00264C16">
        <w:rPr>
          <w:i/>
        </w:rPr>
        <w:t xml:space="preserve"> als regionales Phänomen, in: Bauernhaus-Museum </w:t>
      </w:r>
      <w:proofErr w:type="spellStart"/>
      <w:r w:rsidRPr="00264C16">
        <w:rPr>
          <w:i/>
        </w:rPr>
        <w:t>Wolfegg</w:t>
      </w:r>
      <w:proofErr w:type="spellEnd"/>
      <w:r w:rsidRPr="00264C16">
        <w:rPr>
          <w:i/>
        </w:rPr>
        <w:t xml:space="preserve">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Die Schwabenkinder. Arbeit und Alltag in der Fremde, </w:t>
      </w:r>
      <w:proofErr w:type="spellStart"/>
      <w:r w:rsidRPr="00264C16">
        <w:rPr>
          <w:i/>
        </w:rPr>
        <w:t>Wolfegg</w:t>
      </w:r>
      <w:proofErr w:type="spellEnd"/>
      <w:r w:rsidRPr="00264C16">
        <w:rPr>
          <w:i/>
        </w:rPr>
        <w:t xml:space="preserve"> 2012, S. 52 - 59.</w:t>
      </w:r>
    </w:p>
    <w:p w14:paraId="435276C5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 xml:space="preserve">Nur "Schlachtruf des Ritts gen Osten"? - "Volk ohne Raum" von Hans Grimm (1926), in: Dirk van </w:t>
      </w:r>
      <w:proofErr w:type="spellStart"/>
      <w:r w:rsidRPr="00264C16">
        <w:rPr>
          <w:i/>
        </w:rPr>
        <w:t>Laak</w:t>
      </w:r>
      <w:proofErr w:type="spellEnd"/>
      <w:r w:rsidRPr="00264C16">
        <w:rPr>
          <w:i/>
        </w:rPr>
        <w:t xml:space="preserve">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Literatur, die Geschichte schrieb, Göttingen 2010, S. 191 - 204.</w:t>
      </w:r>
    </w:p>
    <w:p w14:paraId="4DA347F8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 xml:space="preserve">Lehrerbildung als Tradition und Aufgabe der Universitäten -- Das Beispiel Gießen, in: Horst Carl / Friedrich </w:t>
      </w:r>
      <w:proofErr w:type="spellStart"/>
      <w:r w:rsidRPr="00264C16">
        <w:rPr>
          <w:i/>
        </w:rPr>
        <w:t>Lenger</w:t>
      </w:r>
      <w:proofErr w:type="spellEnd"/>
      <w:r w:rsidRPr="00264C16">
        <w:rPr>
          <w:i/>
        </w:rPr>
        <w:t xml:space="preserve">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Universalität in der Provinz - die vormoderne Landesuniversität zwischen korporativer Autonomie, staatlicher Abhängigkeit und gelehrten Lebenswelten (= Arbeiten der Hessischen Historischen Kommission Neue Folge Bd. 30), Darmstadt 2009, S. 173-181.</w:t>
      </w:r>
    </w:p>
    <w:p w14:paraId="0C0CDE39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 xml:space="preserve">Verwissenschaftlichung, Vereinheitlichung und Professionalisierung - Tendenzen in der Entwicklung der Lehrerbildung im 20. Jahrhundert und die Universität </w:t>
      </w:r>
      <w:proofErr w:type="spellStart"/>
      <w:r w:rsidRPr="00264C16">
        <w:rPr>
          <w:i/>
        </w:rPr>
        <w:t>Giessen</w:t>
      </w:r>
      <w:proofErr w:type="spellEnd"/>
      <w:r w:rsidRPr="00264C16">
        <w:rPr>
          <w:i/>
        </w:rPr>
        <w:t xml:space="preserve">, in: Jürgen </w:t>
      </w:r>
      <w:proofErr w:type="spellStart"/>
      <w:r w:rsidRPr="00264C16">
        <w:rPr>
          <w:i/>
        </w:rPr>
        <w:t>Reulecke</w:t>
      </w:r>
      <w:proofErr w:type="spellEnd"/>
      <w:r w:rsidRPr="00264C16">
        <w:rPr>
          <w:i/>
        </w:rPr>
        <w:t xml:space="preserve">/ </w:t>
      </w:r>
      <w:proofErr w:type="spellStart"/>
      <w:r w:rsidRPr="00264C16">
        <w:rPr>
          <w:i/>
        </w:rPr>
        <w:t>Volcker</w:t>
      </w:r>
      <w:proofErr w:type="spellEnd"/>
      <w:r w:rsidRPr="00264C16">
        <w:rPr>
          <w:i/>
        </w:rPr>
        <w:t xml:space="preserve"> Roelcke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Wissenschaften im 20. Jahrhundert. Universitäten in der modernen Wissenschaftsgesellschaft, Stuttgart 2008, S. 79-89.</w:t>
      </w:r>
    </w:p>
    <w:p w14:paraId="64B5DE1D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>"Ach! wäre es doch möglich, den Menschen begreiflich zu machen..." Katholische Aufklärung und ländliche Lebenswelt in Oberschwaben im 19. Jahrhundert, in: Sabine Holtz/ Norbert Haag/ Wolfgang Zimmermann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Ländliche Frömmigkeit, Konfessionskulturen und Lebenswelten 1500 - 1850, Tübingen 2002, S. 325 - 342.</w:t>
      </w:r>
    </w:p>
    <w:p w14:paraId="3016DB39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 xml:space="preserve">Von Cincinnati nach </w:t>
      </w:r>
      <w:proofErr w:type="spellStart"/>
      <w:r w:rsidRPr="00264C16">
        <w:rPr>
          <w:i/>
        </w:rPr>
        <w:t>Zogenweiler</w:t>
      </w:r>
      <w:proofErr w:type="spellEnd"/>
      <w:r w:rsidRPr="00264C16">
        <w:rPr>
          <w:i/>
        </w:rPr>
        <w:t xml:space="preserve">. Ein diplomatischer Theaterdonner um einen amerikanischen Zeitungsartikel über oberschwäbische </w:t>
      </w:r>
      <w:proofErr w:type="spellStart"/>
      <w:r w:rsidRPr="00264C16">
        <w:rPr>
          <w:i/>
        </w:rPr>
        <w:t>Hütekinder</w:t>
      </w:r>
      <w:proofErr w:type="spellEnd"/>
      <w:r w:rsidRPr="00264C16">
        <w:rPr>
          <w:i/>
        </w:rPr>
        <w:t>, Kinder ohne Kindheit und eine Untersuchung ohne Folgen, in: Landesarchivdirektion Baden-Württemberg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Archivnachrichten, Nr. 14 (5/ 1997).</w:t>
      </w:r>
    </w:p>
    <w:p w14:paraId="77E4E7A1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 xml:space="preserve">Akteure an der komplexen Peripherie des Staates - Württembergische Exekutivkräfte als Agenten staatlicher Massenpädagogik und die ländliche Lebenswelt Oberschwabens im 19. Jahrhundert, in: André Holenstein / Frank </w:t>
      </w:r>
      <w:proofErr w:type="spellStart"/>
      <w:r w:rsidRPr="00264C16">
        <w:rPr>
          <w:i/>
        </w:rPr>
        <w:t>Konersmann</w:t>
      </w:r>
      <w:proofErr w:type="spellEnd"/>
      <w:r w:rsidRPr="00264C16">
        <w:rPr>
          <w:i/>
        </w:rPr>
        <w:t xml:space="preserve"> / Gerhard </w:t>
      </w:r>
      <w:proofErr w:type="spellStart"/>
      <w:r w:rsidRPr="00264C16">
        <w:rPr>
          <w:i/>
        </w:rPr>
        <w:t>Sälter</w:t>
      </w:r>
      <w:proofErr w:type="spellEnd"/>
      <w:r w:rsidRPr="00264C16">
        <w:rPr>
          <w:i/>
        </w:rPr>
        <w:t xml:space="preserve">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</w:t>
      </w:r>
      <w:proofErr w:type="spellStart"/>
      <w:r w:rsidRPr="00264C16">
        <w:rPr>
          <w:i/>
        </w:rPr>
        <w:t>Policey</w:t>
      </w:r>
      <w:proofErr w:type="spellEnd"/>
      <w:r w:rsidRPr="00264C16">
        <w:rPr>
          <w:i/>
        </w:rPr>
        <w:t xml:space="preserve"> in lokalen Räumen. Ordnungskräfte und Sicherheitspersonal in Gemeinden und Territorien vom Spätmittelalter bis zum frühen 19. Jahrhundert, Frankfurt/M 2002, S. 379-397.</w:t>
      </w:r>
    </w:p>
    <w:p w14:paraId="23970819" w14:textId="77777777" w:rsidR="0063708A" w:rsidRPr="00264C16" w:rsidRDefault="0063708A" w:rsidP="0063708A">
      <w:pPr>
        <w:ind w:left="584"/>
        <w:rPr>
          <w:i/>
        </w:rPr>
      </w:pPr>
      <w:r w:rsidRPr="00264C16">
        <w:rPr>
          <w:i/>
        </w:rPr>
        <w:t>Säkularisation als Einschnitt für die Volksreligiosität? Katholische Aufklärung und ländliche Lebenswelt in Oberschwaben, in: Hans Ulrich Rudolf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>.), Alte Klöster - Neue Herren. Die Säkularisation im deutschen Südwesten 1803, Ostfildern 2003, Band II, S. 1029-1038.</w:t>
      </w:r>
    </w:p>
    <w:p w14:paraId="741E5D41" w14:textId="77777777" w:rsidR="0063708A" w:rsidRDefault="0063708A" w:rsidP="0063708A">
      <w:pPr>
        <w:ind w:left="584"/>
        <w:rPr>
          <w:i/>
        </w:rPr>
      </w:pPr>
      <w:r w:rsidRPr="00264C16">
        <w:rPr>
          <w:i/>
        </w:rPr>
        <w:t>Frömmigkeit im ländlichen Oberschwaben - Nach der Säkularisation, in: Peter Blickle / Rudolf Schlögl (</w:t>
      </w:r>
      <w:proofErr w:type="spellStart"/>
      <w:r w:rsidRPr="00264C16">
        <w:rPr>
          <w:i/>
        </w:rPr>
        <w:t>Hg</w:t>
      </w:r>
      <w:proofErr w:type="spellEnd"/>
      <w:r w:rsidRPr="00264C16">
        <w:rPr>
          <w:i/>
        </w:rPr>
        <w:t xml:space="preserve">.), Die Säkularisation im Prozess der Säkularisierung Europas, </w:t>
      </w:r>
      <w:proofErr w:type="spellStart"/>
      <w:r w:rsidRPr="00264C16">
        <w:rPr>
          <w:i/>
        </w:rPr>
        <w:t>Epfendorf</w:t>
      </w:r>
      <w:proofErr w:type="spellEnd"/>
      <w:r w:rsidRPr="00264C16">
        <w:rPr>
          <w:i/>
        </w:rPr>
        <w:t xml:space="preserve"> 2005, S. 299 - 315.</w:t>
      </w:r>
    </w:p>
    <w:p w14:paraId="78330F5F" w14:textId="77777777" w:rsidR="00F30476" w:rsidRDefault="00F30476" w:rsidP="00F30476">
      <w:pPr>
        <w:pStyle w:val="JLUBib-berschrift1"/>
      </w:pPr>
      <w:r>
        <w:lastRenderedPageBreak/>
        <w:t>Mitherausgeberschaften wissenschaftlicher Reihen</w:t>
      </w:r>
    </w:p>
    <w:p w14:paraId="59E1AEAA" w14:textId="77777777" w:rsidR="00F30476" w:rsidRPr="00264C16" w:rsidRDefault="00F30476" w:rsidP="00F30476">
      <w:pPr>
        <w:ind w:left="193"/>
        <w:rPr>
          <w:i/>
        </w:rPr>
      </w:pPr>
      <w:r w:rsidRPr="00264C16">
        <w:rPr>
          <w:i/>
        </w:rPr>
        <w:t>Methoden historischen Lernens.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 xml:space="preserve">. (mit Michele </w:t>
      </w:r>
      <w:proofErr w:type="spellStart"/>
      <w:r w:rsidRPr="00264C16">
        <w:rPr>
          <w:i/>
        </w:rPr>
        <w:t>Barricelli</w:t>
      </w:r>
      <w:proofErr w:type="spellEnd"/>
      <w:r w:rsidRPr="00264C16">
        <w:rPr>
          <w:i/>
        </w:rPr>
        <w:t>, Peter Gautschi, Hans-Jürgen Pandel und Bernd Schönemann)</w:t>
      </w:r>
    </w:p>
    <w:p w14:paraId="41F6930A" w14:textId="77777777" w:rsidR="00F30476" w:rsidRPr="00264C16" w:rsidRDefault="00F30476" w:rsidP="00F30476">
      <w:pPr>
        <w:ind w:left="193"/>
        <w:rPr>
          <w:i/>
        </w:rPr>
      </w:pPr>
      <w:r w:rsidRPr="00264C16">
        <w:rPr>
          <w:i/>
        </w:rPr>
        <w:t>Forum historisches Lernen.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 xml:space="preserve">. (mit Michele </w:t>
      </w:r>
      <w:proofErr w:type="spellStart"/>
      <w:r w:rsidRPr="00264C16">
        <w:rPr>
          <w:i/>
        </w:rPr>
        <w:t>Barricelli</w:t>
      </w:r>
      <w:proofErr w:type="spellEnd"/>
      <w:r w:rsidRPr="00264C16">
        <w:rPr>
          <w:i/>
        </w:rPr>
        <w:t>, Peter Gautschi, Hans-Jürgen Pandel und Bernd Schönemann)</w:t>
      </w:r>
    </w:p>
    <w:p w14:paraId="2B73B3F6" w14:textId="77777777" w:rsidR="00F30476" w:rsidRPr="00264C16" w:rsidRDefault="00F30476" w:rsidP="00F30476">
      <w:pPr>
        <w:ind w:left="193"/>
        <w:rPr>
          <w:i/>
        </w:rPr>
      </w:pPr>
      <w:r w:rsidRPr="00264C16">
        <w:rPr>
          <w:i/>
        </w:rPr>
        <w:t>Fundus - Quellen für den Geschichtsunterricht. Schwalbach/</w:t>
      </w:r>
      <w:proofErr w:type="spellStart"/>
      <w:r w:rsidRPr="00264C16">
        <w:rPr>
          <w:i/>
        </w:rPr>
        <w:t>Ts</w:t>
      </w:r>
      <w:proofErr w:type="spellEnd"/>
      <w:r w:rsidRPr="00264C16">
        <w:rPr>
          <w:i/>
        </w:rPr>
        <w:t xml:space="preserve">. (mit Michele </w:t>
      </w:r>
      <w:proofErr w:type="spellStart"/>
      <w:r w:rsidRPr="00264C16">
        <w:rPr>
          <w:i/>
        </w:rPr>
        <w:t>Barricelli</w:t>
      </w:r>
      <w:proofErr w:type="spellEnd"/>
      <w:r w:rsidRPr="00264C16">
        <w:rPr>
          <w:i/>
        </w:rPr>
        <w:t>, Peter Gautschi, Hans-Jürgen Pandel und Bernd Schönemann)</w:t>
      </w:r>
    </w:p>
    <w:p w14:paraId="10CBA93B" w14:textId="77777777" w:rsidR="00F30476" w:rsidRPr="00264C16" w:rsidRDefault="00F30476" w:rsidP="00F30476">
      <w:pPr>
        <w:ind w:left="193"/>
        <w:rPr>
          <w:i/>
        </w:rPr>
      </w:pPr>
      <w:r w:rsidRPr="00264C16">
        <w:rPr>
          <w:i/>
        </w:rPr>
        <w:t>"Transparente Geschichte" bei Klett/Perthes Gotha/Stuttgart. (mit Hans Ulrich Rudolf)</w:t>
      </w:r>
    </w:p>
    <w:p w14:paraId="7027ED22" w14:textId="77777777" w:rsidR="00F30476" w:rsidRPr="00264C16" w:rsidRDefault="00F30476" w:rsidP="00F30476">
      <w:pPr>
        <w:ind w:left="193"/>
        <w:rPr>
          <w:i/>
        </w:rPr>
      </w:pPr>
      <w:r w:rsidRPr="00264C16">
        <w:rPr>
          <w:i/>
        </w:rPr>
        <w:t xml:space="preserve">Gießener Beiträge zur Bildungsforschung (mit Claudia von </w:t>
      </w:r>
      <w:proofErr w:type="spellStart"/>
      <w:r w:rsidRPr="00264C16">
        <w:rPr>
          <w:i/>
        </w:rPr>
        <w:t>Aufschnaiter</w:t>
      </w:r>
      <w:proofErr w:type="spellEnd"/>
      <w:r w:rsidRPr="00264C16">
        <w:rPr>
          <w:i/>
        </w:rPr>
        <w:t xml:space="preserve">, Thomas </w:t>
      </w:r>
      <w:proofErr w:type="spellStart"/>
      <w:r w:rsidRPr="00264C16">
        <w:rPr>
          <w:i/>
        </w:rPr>
        <w:t>Brüsemeister</w:t>
      </w:r>
      <w:proofErr w:type="spellEnd"/>
      <w:r w:rsidRPr="00264C16">
        <w:rPr>
          <w:i/>
        </w:rPr>
        <w:t xml:space="preserve">, Sebastian </w:t>
      </w:r>
      <w:proofErr w:type="spellStart"/>
      <w:r w:rsidRPr="00264C16">
        <w:rPr>
          <w:i/>
        </w:rPr>
        <w:t>Dippelhofer</w:t>
      </w:r>
      <w:proofErr w:type="spellEnd"/>
      <w:r w:rsidRPr="00264C16">
        <w:rPr>
          <w:i/>
        </w:rPr>
        <w:t xml:space="preserve">, Marianne Friese, Sabine </w:t>
      </w:r>
      <w:proofErr w:type="spellStart"/>
      <w:r w:rsidRPr="00264C16">
        <w:rPr>
          <w:i/>
        </w:rPr>
        <w:t>Machke</w:t>
      </w:r>
      <w:proofErr w:type="spellEnd"/>
      <w:r w:rsidRPr="00264C16">
        <w:rPr>
          <w:i/>
        </w:rPr>
        <w:t xml:space="preserve">, Ingrid </w:t>
      </w:r>
      <w:proofErr w:type="spellStart"/>
      <w:r w:rsidRPr="00264C16">
        <w:rPr>
          <w:i/>
        </w:rPr>
        <w:t>Miethe</w:t>
      </w:r>
      <w:proofErr w:type="spellEnd"/>
      <w:r w:rsidRPr="00264C16">
        <w:rPr>
          <w:i/>
        </w:rPr>
        <w:t>, Ludwig Stecher).</w:t>
      </w:r>
    </w:p>
    <w:p w14:paraId="26C1E9CC" w14:textId="77777777" w:rsidR="00F30476" w:rsidRPr="00264C16" w:rsidRDefault="00F30476" w:rsidP="0063708A">
      <w:pPr>
        <w:ind w:left="584"/>
        <w:rPr>
          <w:i/>
        </w:rPr>
      </w:pPr>
    </w:p>
    <w:p w14:paraId="4BEC6CF7" w14:textId="77777777" w:rsidR="0063708A" w:rsidRDefault="0063708A" w:rsidP="0063708A">
      <w:pPr>
        <w:ind w:left="0" w:firstLine="0"/>
      </w:pPr>
    </w:p>
    <w:p w14:paraId="16F2645B" w14:textId="43F0B7E2" w:rsidR="00576181" w:rsidRPr="00627250" w:rsidRDefault="00576181" w:rsidP="005B7F6E">
      <w:pPr>
        <w:pStyle w:val="JLUBib-Standard"/>
      </w:pPr>
    </w:p>
    <w:sectPr w:rsidR="00576181" w:rsidRPr="00627250" w:rsidSect="002178BF">
      <w:footerReference w:type="default" r:id="rId9"/>
      <w:pgSz w:w="11906" w:h="16838" w:code="9"/>
      <w:pgMar w:top="1134" w:right="1814" w:bottom="1701" w:left="1871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318A" w14:textId="77777777" w:rsidR="003440B6" w:rsidRDefault="003440B6" w:rsidP="00847018">
      <w:pPr>
        <w:spacing w:line="240" w:lineRule="auto"/>
      </w:pPr>
      <w:r>
        <w:separator/>
      </w:r>
    </w:p>
  </w:endnote>
  <w:endnote w:type="continuationSeparator" w:id="0">
    <w:p w14:paraId="5B010B93" w14:textId="77777777" w:rsidR="003440B6" w:rsidRDefault="003440B6" w:rsidP="00847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7EFB" w14:textId="365D6E07" w:rsidR="0056748E" w:rsidRDefault="0056748E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125AA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2A55" w14:textId="77777777" w:rsidR="003440B6" w:rsidRDefault="003440B6" w:rsidP="00847018">
      <w:pPr>
        <w:spacing w:line="240" w:lineRule="auto"/>
      </w:pPr>
      <w:r>
        <w:separator/>
      </w:r>
    </w:p>
  </w:footnote>
  <w:footnote w:type="continuationSeparator" w:id="0">
    <w:p w14:paraId="1B7F75EC" w14:textId="77777777" w:rsidR="003440B6" w:rsidRDefault="003440B6" w:rsidP="008470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D4C"/>
    <w:multiLevelType w:val="multilevel"/>
    <w:tmpl w:val="EC02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07923"/>
    <w:multiLevelType w:val="hybridMultilevel"/>
    <w:tmpl w:val="F932A23E"/>
    <w:lvl w:ilvl="0" w:tplc="1E760E5C">
      <w:numFmt w:val="bullet"/>
      <w:lvlText w:val="•"/>
      <w:lvlJc w:val="left"/>
      <w:pPr>
        <w:ind w:left="1033" w:hanging="70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 w15:restartNumberingAfterBreak="0">
    <w:nsid w:val="1CA23BAA"/>
    <w:multiLevelType w:val="multilevel"/>
    <w:tmpl w:val="3EAA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638EF"/>
    <w:multiLevelType w:val="hybridMultilevel"/>
    <w:tmpl w:val="704442F8"/>
    <w:lvl w:ilvl="0" w:tplc="78A24BF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13A9"/>
    <w:multiLevelType w:val="hybridMultilevel"/>
    <w:tmpl w:val="535E9C5E"/>
    <w:lvl w:ilvl="0" w:tplc="1E760E5C"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0348"/>
    <w:multiLevelType w:val="multilevel"/>
    <w:tmpl w:val="436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06DD1"/>
    <w:multiLevelType w:val="hybridMultilevel"/>
    <w:tmpl w:val="6F127A9A"/>
    <w:lvl w:ilvl="0" w:tplc="1E760E5C"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6A5B"/>
    <w:multiLevelType w:val="multilevel"/>
    <w:tmpl w:val="D806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438C5"/>
    <w:multiLevelType w:val="hybridMultilevel"/>
    <w:tmpl w:val="7EC0FE9C"/>
    <w:lvl w:ilvl="0" w:tplc="DB84FF9A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A1950"/>
    <w:multiLevelType w:val="multilevel"/>
    <w:tmpl w:val="73A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90932"/>
    <w:multiLevelType w:val="hybridMultilevel"/>
    <w:tmpl w:val="E0BAC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327C4"/>
    <w:multiLevelType w:val="hybridMultilevel"/>
    <w:tmpl w:val="AAEA7F8C"/>
    <w:lvl w:ilvl="0" w:tplc="1E760E5C">
      <w:numFmt w:val="bullet"/>
      <w:lvlText w:val="•"/>
      <w:lvlJc w:val="left"/>
      <w:pPr>
        <w:ind w:left="1033" w:hanging="70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2" w15:restartNumberingAfterBreak="0">
    <w:nsid w:val="7BBE06C1"/>
    <w:multiLevelType w:val="hybridMultilevel"/>
    <w:tmpl w:val="AFD06F16"/>
    <w:lvl w:ilvl="0" w:tplc="8B6E89D2">
      <w:start w:val="1"/>
      <w:numFmt w:val="lowerLetter"/>
      <w:lvlText w:val="%1)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36"/>
    <w:rsid w:val="00017820"/>
    <w:rsid w:val="00062916"/>
    <w:rsid w:val="00062928"/>
    <w:rsid w:val="000B2B00"/>
    <w:rsid w:val="000B5B15"/>
    <w:rsid w:val="000B7F78"/>
    <w:rsid w:val="000C0CAA"/>
    <w:rsid w:val="000C71D6"/>
    <w:rsid w:val="000F359D"/>
    <w:rsid w:val="000F45B0"/>
    <w:rsid w:val="00125AA7"/>
    <w:rsid w:val="00187C75"/>
    <w:rsid w:val="001A45FE"/>
    <w:rsid w:val="001B34F5"/>
    <w:rsid w:val="001E4188"/>
    <w:rsid w:val="002178BF"/>
    <w:rsid w:val="002213E3"/>
    <w:rsid w:val="00264C16"/>
    <w:rsid w:val="002945C1"/>
    <w:rsid w:val="002E113E"/>
    <w:rsid w:val="003219E6"/>
    <w:rsid w:val="003440B6"/>
    <w:rsid w:val="00351848"/>
    <w:rsid w:val="003B3B52"/>
    <w:rsid w:val="003E3446"/>
    <w:rsid w:val="00401CB4"/>
    <w:rsid w:val="00435E43"/>
    <w:rsid w:val="00445DDF"/>
    <w:rsid w:val="00467196"/>
    <w:rsid w:val="00472FD2"/>
    <w:rsid w:val="0047309F"/>
    <w:rsid w:val="0049223E"/>
    <w:rsid w:val="00495CF5"/>
    <w:rsid w:val="004C1747"/>
    <w:rsid w:val="005238D7"/>
    <w:rsid w:val="00551C5F"/>
    <w:rsid w:val="0056748E"/>
    <w:rsid w:val="00576181"/>
    <w:rsid w:val="005923D2"/>
    <w:rsid w:val="005B7F6E"/>
    <w:rsid w:val="005C2A97"/>
    <w:rsid w:val="005D0288"/>
    <w:rsid w:val="0061204C"/>
    <w:rsid w:val="0061772F"/>
    <w:rsid w:val="00627250"/>
    <w:rsid w:val="0063708A"/>
    <w:rsid w:val="00642505"/>
    <w:rsid w:val="006555B2"/>
    <w:rsid w:val="00690DC5"/>
    <w:rsid w:val="006A755A"/>
    <w:rsid w:val="006C74E5"/>
    <w:rsid w:val="006D2B9B"/>
    <w:rsid w:val="006F7DAB"/>
    <w:rsid w:val="00736162"/>
    <w:rsid w:val="00763F6B"/>
    <w:rsid w:val="00776ED1"/>
    <w:rsid w:val="00831974"/>
    <w:rsid w:val="00847018"/>
    <w:rsid w:val="008B78F2"/>
    <w:rsid w:val="008D15BA"/>
    <w:rsid w:val="008E001C"/>
    <w:rsid w:val="008F009C"/>
    <w:rsid w:val="008F51B9"/>
    <w:rsid w:val="00922253"/>
    <w:rsid w:val="00935ED5"/>
    <w:rsid w:val="00945A25"/>
    <w:rsid w:val="009551A4"/>
    <w:rsid w:val="00992987"/>
    <w:rsid w:val="009B4EDC"/>
    <w:rsid w:val="009E13B5"/>
    <w:rsid w:val="00A22B18"/>
    <w:rsid w:val="00A44825"/>
    <w:rsid w:val="00A815CC"/>
    <w:rsid w:val="00AA0D47"/>
    <w:rsid w:val="00AA639C"/>
    <w:rsid w:val="00AC5AC2"/>
    <w:rsid w:val="00B347B3"/>
    <w:rsid w:val="00BE17F0"/>
    <w:rsid w:val="00BF5F36"/>
    <w:rsid w:val="00C91F33"/>
    <w:rsid w:val="00CD5779"/>
    <w:rsid w:val="00CF728B"/>
    <w:rsid w:val="00D10F9C"/>
    <w:rsid w:val="00D40099"/>
    <w:rsid w:val="00D54162"/>
    <w:rsid w:val="00D928B1"/>
    <w:rsid w:val="00DA58F2"/>
    <w:rsid w:val="00DC7EE0"/>
    <w:rsid w:val="00DD0FB5"/>
    <w:rsid w:val="00DD2F17"/>
    <w:rsid w:val="00DE5949"/>
    <w:rsid w:val="00E02D28"/>
    <w:rsid w:val="00E073A0"/>
    <w:rsid w:val="00E370B2"/>
    <w:rsid w:val="00EB7BD9"/>
    <w:rsid w:val="00ED2543"/>
    <w:rsid w:val="00ED6B16"/>
    <w:rsid w:val="00F214AB"/>
    <w:rsid w:val="00F30476"/>
    <w:rsid w:val="00F5289D"/>
    <w:rsid w:val="00F54FA2"/>
    <w:rsid w:val="00F70684"/>
    <w:rsid w:val="00F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5FAC8"/>
  <w15:docId w15:val="{7D620003-69E3-4029-9A09-9B05A17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178BF"/>
    <w:pPr>
      <w:spacing w:before="120" w:line="260" w:lineRule="exact"/>
      <w:ind w:left="227" w:hanging="227"/>
    </w:pPr>
    <w:rPr>
      <w:rFonts w:ascii="Georgia" w:eastAsia="Times New Roman" w:hAnsi="Georgia" w:cs="Times New Roman"/>
      <w:color w:val="000000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A22B18"/>
    <w:pPr>
      <w:keepNext/>
      <w:keepLines/>
      <w:spacing w:before="520" w:after="260"/>
      <w:ind w:left="0" w:firstLine="0"/>
      <w:outlineLvl w:val="0"/>
    </w:pPr>
    <w:rPr>
      <w:b/>
      <w:i/>
      <w:color w:val="004586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22B18"/>
    <w:pPr>
      <w:keepNext/>
      <w:keepLines/>
      <w:spacing w:before="390" w:after="130"/>
      <w:ind w:left="0" w:firstLine="0"/>
      <w:outlineLvl w:val="1"/>
    </w:pPr>
    <w:rPr>
      <w:b/>
      <w:color w:val="004586"/>
      <w:sz w:val="1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2178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61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LUBib-Standard">
    <w:name w:val="JLU_Bib-Standard"/>
    <w:basedOn w:val="Standard"/>
    <w:qFormat/>
    <w:rsid w:val="00472FD2"/>
  </w:style>
  <w:style w:type="paragraph" w:customStyle="1" w:styleId="JLUBib-Titel">
    <w:name w:val="JLU_Bib-Titel"/>
    <w:basedOn w:val="Titel"/>
    <w:qFormat/>
    <w:rsid w:val="002178BF"/>
    <w:pPr>
      <w:spacing w:after="750"/>
    </w:pPr>
  </w:style>
  <w:style w:type="paragraph" w:customStyle="1" w:styleId="JLUBib-berschrift1">
    <w:name w:val="JLU_Bib-Überschrift 1"/>
    <w:basedOn w:val="berschrift1"/>
    <w:qFormat/>
    <w:rsid w:val="00472F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197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5B2"/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2B18"/>
    <w:rPr>
      <w:rFonts w:ascii="Georgia" w:eastAsia="Times New Roman" w:hAnsi="Georgia" w:cs="Times New Roman"/>
      <w:b/>
      <w:i/>
      <w:color w:val="004586"/>
      <w:sz w:val="22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7C75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7C75"/>
    <w:rPr>
      <w:rFonts w:ascii="Lucida Grande" w:hAnsi="Lucida Grande" w:cs="Lucida Grande"/>
    </w:rPr>
  </w:style>
  <w:style w:type="paragraph" w:customStyle="1" w:styleId="JLUBib-berschrift2">
    <w:name w:val="JLU_Bib-Überschrift 2"/>
    <w:basedOn w:val="berschrift2"/>
    <w:qFormat/>
    <w:rsid w:val="005B7F6E"/>
  </w:style>
  <w:style w:type="paragraph" w:styleId="Titel">
    <w:name w:val="Title"/>
    <w:basedOn w:val="berschrift1"/>
    <w:next w:val="Standard"/>
    <w:link w:val="TitelZchn"/>
    <w:uiPriority w:val="10"/>
    <w:unhideWhenUsed/>
    <w:rsid w:val="002178BF"/>
    <w:pPr>
      <w:spacing w:before="0" w:after="1000"/>
    </w:pPr>
    <w:rPr>
      <w:sz w:val="28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2178BF"/>
    <w:rPr>
      <w:rFonts w:ascii="Georgia" w:eastAsia="Times New Roman" w:hAnsi="Georgia" w:cs="Times New Roman"/>
      <w:b/>
      <w:i/>
      <w:color w:val="004586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B18"/>
    <w:rPr>
      <w:rFonts w:ascii="Georgia" w:eastAsia="Times New Roman" w:hAnsi="Georgia" w:cs="Times New Roman"/>
      <w:b/>
      <w:color w:val="004586"/>
      <w:sz w:val="19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8470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5ED5"/>
    <w:rPr>
      <w:rFonts w:ascii="Georgia" w:eastAsia="Times New Roman" w:hAnsi="Georgia" w:cs="Times New Roman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54FA2"/>
    <w:pPr>
      <w:tabs>
        <w:tab w:val="center" w:pos="4536"/>
        <w:tab w:val="right" w:pos="9072"/>
      </w:tabs>
      <w:spacing w:line="240" w:lineRule="auto"/>
    </w:pPr>
    <w:rPr>
      <w:b/>
      <w:color w:val="004586"/>
    </w:rPr>
  </w:style>
  <w:style w:type="character" w:customStyle="1" w:styleId="FuzeileZchn">
    <w:name w:val="Fußzeile Zchn"/>
    <w:basedOn w:val="Absatz-Standardschriftart"/>
    <w:link w:val="Fuzeile"/>
    <w:uiPriority w:val="99"/>
    <w:rsid w:val="00F54FA2"/>
    <w:rPr>
      <w:rFonts w:ascii="Georgia" w:eastAsia="Times New Roman" w:hAnsi="Georgia" w:cs="Times New Roman"/>
      <w:b/>
      <w:color w:val="004586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ED2543"/>
    <w:rPr>
      <w:color w:val="auto"/>
      <w:u w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78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616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Listenabsatz">
    <w:name w:val="List Paragraph"/>
    <w:basedOn w:val="Standard"/>
    <w:uiPriority w:val="34"/>
    <w:rsid w:val="0063708A"/>
    <w:pPr>
      <w:ind w:left="720"/>
      <w:contextualSpacing/>
    </w:pPr>
  </w:style>
  <w:style w:type="paragraph" w:customStyle="1" w:styleId="CitaviLiteraturverzeichnis">
    <w:name w:val="Citavi Literaturverzeichnis"/>
    <w:basedOn w:val="Standard"/>
    <w:rsid w:val="001E4188"/>
    <w:pPr>
      <w:spacing w:before="0" w:line="240" w:lineRule="atLeast"/>
      <w:ind w:left="283" w:hanging="283"/>
    </w:pPr>
    <w:rPr>
      <w:rFonts w:ascii="Times New Roman" w:eastAsia="Calibri" w:hAnsi="Times New Roman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8337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a.archi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9F9C24-B85E-4D45-9389-42F29173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Silber2</dc:creator>
  <cp:lastModifiedBy>Vadim Oswalt</cp:lastModifiedBy>
  <cp:revision>3</cp:revision>
  <cp:lastPrinted>2016-08-26T07:51:00Z</cp:lastPrinted>
  <dcterms:created xsi:type="dcterms:W3CDTF">2022-02-04T16:17:00Z</dcterms:created>
  <dcterms:modified xsi:type="dcterms:W3CDTF">2022-02-04T16:20:00Z</dcterms:modified>
</cp:coreProperties>
</file>