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1F78AF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1F78AF" w:rsidRDefault="001F78AF" w:rsidP="001F78AF">
      <w:pPr>
        <w:rPr>
          <w:rFonts w:ascii="Calibri" w:hAnsi="Calibri" w:cs="Calibri"/>
          <w:color w:val="1F497D"/>
          <w:sz w:val="22"/>
          <w:szCs w:val="22"/>
          <w:lang w:val="en-US" w:eastAsia="en-US"/>
        </w:rPr>
      </w:pPr>
      <w:proofErr w:type="spellStart"/>
      <w:r w:rsidRPr="001F78AF">
        <w:rPr>
          <w:rFonts w:ascii="Calibri" w:hAnsi="Calibri" w:cs="Calibri"/>
          <w:color w:val="1F497D"/>
          <w:sz w:val="22"/>
          <w:szCs w:val="22"/>
          <w:lang w:val="en-US" w:eastAsia="en-US"/>
        </w:rPr>
        <w:t>Vortrag</w:t>
      </w:r>
      <w:proofErr w:type="spellEnd"/>
      <w:r w:rsidRPr="001F78AF">
        <w:rPr>
          <w:rFonts w:ascii="Calibri" w:hAnsi="Calibri" w:cs="Calibri"/>
          <w:color w:val="1F497D"/>
          <w:sz w:val="22"/>
          <w:szCs w:val="22"/>
          <w:lang w:val="en-US" w:eastAsia="en-US"/>
        </w:rPr>
        <w:t xml:space="preserve"> von </w:t>
      </w:r>
      <w:proofErr w:type="spellStart"/>
      <w:r w:rsidRPr="001F78AF">
        <w:rPr>
          <w:rFonts w:ascii="Calibri" w:hAnsi="Calibri" w:cs="Calibri"/>
          <w:color w:val="1F497D"/>
          <w:sz w:val="22"/>
          <w:szCs w:val="22"/>
          <w:lang w:val="en-US" w:eastAsia="en-US"/>
        </w:rPr>
        <w:t>Herrn</w:t>
      </w:r>
      <w:proofErr w:type="spellEnd"/>
      <w:r w:rsidRPr="001F78AF">
        <w:rPr>
          <w:rFonts w:ascii="Calibri" w:hAnsi="Calibri" w:cs="Calibri"/>
          <w:color w:val="1F497D"/>
          <w:sz w:val="22"/>
          <w:szCs w:val="22"/>
          <w:lang w:val="en-US" w:eastAsia="en-US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  <w:lang w:val="en-US" w:eastAsia="en-US"/>
        </w:rPr>
        <w:t xml:space="preserve">Prof. Dr. Helmut </w:t>
      </w:r>
      <w:proofErr w:type="spellStart"/>
      <w:r w:rsidRPr="001F78AF">
        <w:rPr>
          <w:rFonts w:ascii="Calibri" w:hAnsi="Calibri" w:cs="Calibri"/>
          <w:color w:val="1F497D"/>
          <w:sz w:val="22"/>
          <w:szCs w:val="22"/>
          <w:lang w:val="en-US" w:eastAsia="en-US"/>
        </w:rPr>
        <w:t>Lütkepohl</w:t>
      </w:r>
      <w:proofErr w:type="spellEnd"/>
    </w:p>
    <w:p w:rsidR="001F78AF" w:rsidRDefault="001F78AF" w:rsidP="001F78AF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bookmarkStart w:id="0" w:name="_GoBack"/>
      <w:bookmarkEnd w:id="0"/>
      <w:r w:rsidRPr="001F78AF">
        <w:rPr>
          <w:rFonts w:ascii="Calibri" w:hAnsi="Calibri" w:cs="Calibri"/>
          <w:color w:val="1F497D"/>
          <w:sz w:val="22"/>
          <w:szCs w:val="22"/>
          <w:lang w:val="en-US" w:eastAsia="en-US"/>
        </w:rPr>
        <w:t xml:space="preserve">„Inference in Partially Identified Heteroskedastic Simultaneous Equations Models“ </w:t>
      </w:r>
    </w:p>
    <w:p w:rsidR="001F78AF" w:rsidRDefault="001F78AF" w:rsidP="001F78AF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1F78AF" w:rsidRDefault="001F78AF" w:rsidP="001F78AF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Abstract:</w:t>
      </w:r>
    </w:p>
    <w:p w:rsidR="001F78AF" w:rsidRDefault="001F78AF" w:rsidP="001F78AF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1F78AF" w:rsidRDefault="001F78AF" w:rsidP="001F78AF">
      <w:pPr>
        <w:rPr>
          <w:rFonts w:ascii="Calibri" w:hAnsi="Calibri" w:cs="Calibri"/>
          <w:color w:val="1F497D"/>
          <w:sz w:val="22"/>
          <w:szCs w:val="22"/>
          <w:lang w:val="en-GB" w:eastAsia="en-US"/>
        </w:rPr>
      </w:pPr>
      <w:r>
        <w:rPr>
          <w:rFonts w:ascii="Calibri" w:hAnsi="Calibri" w:cs="Calibri"/>
          <w:color w:val="1F497D"/>
          <w:sz w:val="22"/>
          <w:szCs w:val="22"/>
          <w:lang w:val="en-GB" w:eastAsia="en-US"/>
        </w:rPr>
        <w:t xml:space="preserve">Identification through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en-GB" w:eastAsia="en-US"/>
        </w:rPr>
        <w:t>heteroskedasticity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en-GB" w:eastAsia="en-US"/>
        </w:rPr>
        <w:t xml:space="preserve"> in heteroskedastic simultaneous equations models (HSEMs) is considered. The possibility that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en-GB" w:eastAsia="en-US"/>
        </w:rPr>
        <w:t>heteroskedasticity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en-GB" w:eastAsia="en-US"/>
        </w:rPr>
        <w:t xml:space="preserve"> identifies the structural parameters only partially is explicitly allowed for. The asymptotic properties of the identified parameters </w:t>
      </w:r>
      <w:proofErr w:type="gramStart"/>
      <w:r>
        <w:rPr>
          <w:rFonts w:ascii="Calibri" w:hAnsi="Calibri" w:cs="Calibri"/>
          <w:color w:val="1F497D"/>
          <w:sz w:val="22"/>
          <w:szCs w:val="22"/>
          <w:lang w:val="en-GB" w:eastAsia="en-US"/>
        </w:rPr>
        <w:t>are derived</w:t>
      </w:r>
      <w:proofErr w:type="gramEnd"/>
      <w:r>
        <w:rPr>
          <w:rFonts w:ascii="Calibri" w:hAnsi="Calibri" w:cs="Calibri"/>
          <w:color w:val="1F497D"/>
          <w:sz w:val="22"/>
          <w:szCs w:val="22"/>
          <w:lang w:val="en-GB" w:eastAsia="en-US"/>
        </w:rPr>
        <w:t xml:space="preserve">. Moreover, tests for identification through heteroscedasticity are developed and their asymptotic distributions </w:t>
      </w:r>
      <w:proofErr w:type="gramStart"/>
      <w:r>
        <w:rPr>
          <w:rFonts w:ascii="Calibri" w:hAnsi="Calibri" w:cs="Calibri"/>
          <w:color w:val="1F497D"/>
          <w:sz w:val="22"/>
          <w:szCs w:val="22"/>
          <w:lang w:val="en-GB" w:eastAsia="en-US"/>
        </w:rPr>
        <w:t>are derived</w:t>
      </w:r>
      <w:proofErr w:type="gramEnd"/>
      <w:r>
        <w:rPr>
          <w:rFonts w:ascii="Calibri" w:hAnsi="Calibri" w:cs="Calibri"/>
          <w:color w:val="1F497D"/>
          <w:sz w:val="22"/>
          <w:szCs w:val="22"/>
          <w:lang w:val="en-GB" w:eastAsia="en-US"/>
        </w:rPr>
        <w:t xml:space="preserve">. Monte Carlo simulations </w:t>
      </w:r>
      <w:proofErr w:type="gramStart"/>
      <w:r>
        <w:rPr>
          <w:rFonts w:ascii="Calibri" w:hAnsi="Calibri" w:cs="Calibri"/>
          <w:color w:val="1F497D"/>
          <w:sz w:val="22"/>
          <w:szCs w:val="22"/>
          <w:lang w:val="en-GB" w:eastAsia="en-US"/>
        </w:rPr>
        <w:t>are used</w:t>
      </w:r>
      <w:proofErr w:type="gramEnd"/>
      <w:r>
        <w:rPr>
          <w:rFonts w:ascii="Calibri" w:hAnsi="Calibri" w:cs="Calibri"/>
          <w:color w:val="1F497D"/>
          <w:sz w:val="22"/>
          <w:szCs w:val="22"/>
          <w:lang w:val="en-GB" w:eastAsia="en-US"/>
        </w:rPr>
        <w:t xml:space="preserve"> to explore the small sample properties of the asymptotically valid methods. Finally, the approach is applied to investigate the relation between the </w:t>
      </w:r>
      <w:proofErr w:type="gramStart"/>
      <w:r>
        <w:rPr>
          <w:rFonts w:ascii="Calibri" w:hAnsi="Calibri" w:cs="Calibri"/>
          <w:color w:val="1F497D"/>
          <w:sz w:val="22"/>
          <w:szCs w:val="22"/>
          <w:lang w:val="en-GB" w:eastAsia="en-US"/>
        </w:rPr>
        <w:t>extent</w:t>
      </w:r>
      <w:proofErr w:type="gramEnd"/>
      <w:r>
        <w:rPr>
          <w:rFonts w:ascii="Calibri" w:hAnsi="Calibri" w:cs="Calibri"/>
          <w:color w:val="1F497D"/>
          <w:sz w:val="22"/>
          <w:szCs w:val="22"/>
          <w:lang w:val="en-GB" w:eastAsia="en-US"/>
        </w:rPr>
        <w:t xml:space="preserve"> of economic</w:t>
      </w:r>
    </w:p>
    <w:p w:rsidR="001F78AF" w:rsidRDefault="001F78AF" w:rsidP="001F78AF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proofErr w:type="spellStart"/>
      <w:proofErr w:type="gramStart"/>
      <w:r>
        <w:rPr>
          <w:rFonts w:ascii="Calibri" w:hAnsi="Calibri" w:cs="Calibri"/>
          <w:color w:val="1F497D"/>
          <w:sz w:val="22"/>
          <w:szCs w:val="22"/>
          <w:lang w:eastAsia="en-US"/>
        </w:rPr>
        <w:t>openness</w:t>
      </w:r>
      <w:proofErr w:type="spellEnd"/>
      <w:proofErr w:type="gram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and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inflation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>.</w:t>
      </w:r>
    </w:p>
    <w:p w:rsidR="001F78AF" w:rsidRDefault="001F78AF" w:rsidP="001F78AF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1F78AF" w:rsidRDefault="001F78AF" w:rsidP="001F78AF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7C6342" w:rsidRPr="001F78AF" w:rsidRDefault="007C6342" w:rsidP="001F78AF"/>
    <w:sectPr w:rsidR="007C6342" w:rsidRPr="001F78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AF"/>
    <w:rsid w:val="001F78AF"/>
    <w:rsid w:val="007C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21894-9725-426B-ABEF-DADAF361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78AF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2017-03-28T09:42:00Z</dcterms:created>
  <dcterms:modified xsi:type="dcterms:W3CDTF">2017-03-28T09:43:00Z</dcterms:modified>
</cp:coreProperties>
</file>